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FCC31" w14:textId="77777777" w:rsidR="00A00360" w:rsidRPr="00522B76" w:rsidRDefault="00000000" w:rsidP="00212710">
      <w:pPr>
        <w:spacing w:after="0" w:line="480" w:lineRule="auto"/>
        <w:ind w:left="754"/>
        <w:jc w:val="center"/>
        <w:rPr>
          <w:rFonts w:ascii="Century Schoolbook" w:hAnsi="Century Schoolbook"/>
        </w:rPr>
      </w:pPr>
      <w:r w:rsidRPr="00522B76">
        <w:rPr>
          <w:rFonts w:ascii="Century Schoolbook" w:hAnsi="Century Schoolbook"/>
          <w:b/>
        </w:rPr>
        <w:t xml:space="preserve">IN THE SUPREME COURT OF </w:t>
      </w:r>
    </w:p>
    <w:p w14:paraId="02395F67" w14:textId="1B78BC39" w:rsidR="00A00360" w:rsidRPr="00522B76" w:rsidRDefault="001B6C3B" w:rsidP="00212710">
      <w:pPr>
        <w:spacing w:after="0" w:line="480" w:lineRule="auto"/>
        <w:ind w:left="754"/>
        <w:jc w:val="center"/>
        <w:rPr>
          <w:rFonts w:ascii="Century Schoolbook" w:hAnsi="Century Schoolbook"/>
          <w:b/>
        </w:rPr>
      </w:pPr>
      <w:r w:rsidRPr="00522B76">
        <w:rPr>
          <w:rFonts w:ascii="Century Schoolbook" w:hAnsi="Century Schoolbook"/>
          <w:bCs/>
          <w:noProof/>
        </w:rPr>
        <mc:AlternateContent>
          <mc:Choice Requires="wps">
            <w:drawing>
              <wp:anchor distT="0" distB="0" distL="114300" distR="114300" simplePos="0" relativeHeight="251659264" behindDoc="0" locked="0" layoutInCell="1" allowOverlap="1" wp14:anchorId="1B2A7B0B" wp14:editId="045CC3AD">
                <wp:simplePos x="0" y="0"/>
                <wp:positionH relativeFrom="column">
                  <wp:posOffset>3546720</wp:posOffset>
                </wp:positionH>
                <wp:positionV relativeFrom="paragraph">
                  <wp:posOffset>338127</wp:posOffset>
                </wp:positionV>
                <wp:extent cx="0" cy="1738265"/>
                <wp:effectExtent l="12700" t="0" r="12700" b="14605"/>
                <wp:wrapNone/>
                <wp:docPr id="338454807" name="Straight Connector 95"/>
                <wp:cNvGraphicFramePr/>
                <a:graphic xmlns:a="http://schemas.openxmlformats.org/drawingml/2006/main">
                  <a:graphicData uri="http://schemas.microsoft.com/office/word/2010/wordprocessingShape">
                    <wps:wsp>
                      <wps:cNvCnPr/>
                      <wps:spPr>
                        <a:xfrm>
                          <a:off x="0" y="0"/>
                          <a:ext cx="0" cy="17382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70E0B869" id="Straight Connector 9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25pt,26.6pt" to="279.25pt,16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" strokecolor="black [3213]" strokeweight="1.5pt">
                <v:stroke joinstyle="miter"/>
              </v:line>
            </w:pict>
          </mc:Fallback>
        </mc:AlternateContent>
      </w:r>
      <w:r w:rsidRPr="00522B76">
        <w:rPr>
          <w:rFonts w:ascii="Century Schoolbook" w:hAnsi="Century Schoolbook"/>
          <w:b/>
        </w:rPr>
        <w:t xml:space="preserve">THE STATE OF </w:t>
      </w:r>
      <w:r w:rsidR="00776763" w:rsidRPr="00522B76">
        <w:rPr>
          <w:rFonts w:ascii="Century Schoolbook" w:hAnsi="Century Schoolbook"/>
          <w:b/>
        </w:rPr>
        <w:t>RAWLS</w:t>
      </w:r>
    </w:p>
    <w:p w14:paraId="1B1C9342" w14:textId="4845090B" w:rsidR="00212710" w:rsidRPr="00522B76" w:rsidRDefault="00212710" w:rsidP="00212710">
      <w:pPr>
        <w:spacing w:after="0" w:line="480" w:lineRule="auto"/>
        <w:ind w:left="754"/>
        <w:rPr>
          <w:rFonts w:ascii="Century Schoolbook" w:hAnsi="Century Schoolbook"/>
          <w:bCs/>
        </w:rPr>
      </w:pPr>
      <w:r w:rsidRPr="00522B76">
        <w:rPr>
          <w:rFonts w:ascii="Century Schoolbook" w:hAnsi="Century Schoolbook"/>
          <w:bCs/>
        </w:rPr>
        <w:t>Molly Bloom, an individual,</w:t>
      </w: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r>
    </w:p>
    <w:p w14:paraId="3CBDD620" w14:textId="7AE6E0BE" w:rsidR="00212710" w:rsidRPr="00522B76" w:rsidRDefault="00212710" w:rsidP="00212710">
      <w:pPr>
        <w:spacing w:after="0" w:line="480" w:lineRule="auto"/>
        <w:ind w:left="754"/>
        <w:rPr>
          <w:rFonts w:ascii="Century Schoolbook" w:hAnsi="Century Schoolbook"/>
          <w:bCs/>
        </w:rPr>
      </w:pP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t>Petitioner,</w:t>
      </w:r>
      <w:r w:rsidRPr="00522B76">
        <w:rPr>
          <w:rFonts w:ascii="Century Schoolbook" w:hAnsi="Century Schoolbook"/>
          <w:bCs/>
        </w:rPr>
        <w:tab/>
      </w:r>
      <w:r w:rsidRPr="00522B76">
        <w:rPr>
          <w:rFonts w:ascii="Century Schoolbook" w:hAnsi="Century Schoolbook"/>
          <w:bCs/>
        </w:rPr>
        <w:tab/>
      </w:r>
      <w:r w:rsidR="00B7308C" w:rsidRPr="00522B76">
        <w:rPr>
          <w:rFonts w:ascii="Century Schoolbook" w:hAnsi="Century Schoolbook"/>
          <w:bCs/>
        </w:rPr>
        <w:tab/>
      </w:r>
      <w:r w:rsidR="00B7308C" w:rsidRPr="00522B76">
        <w:rPr>
          <w:rFonts w:ascii="Century Schoolbook" w:hAnsi="Century Schoolbook"/>
          <w:bCs/>
        </w:rPr>
        <w:tab/>
      </w:r>
      <w:r w:rsidR="00B7308C" w:rsidRPr="00522B76">
        <w:rPr>
          <w:rFonts w:ascii="Century Schoolbook" w:hAnsi="Century Schoolbook"/>
          <w:bCs/>
        </w:rPr>
        <w:tab/>
      </w:r>
      <w:r w:rsidR="00B7308C" w:rsidRPr="00522B76">
        <w:rPr>
          <w:rFonts w:ascii="Century Schoolbook" w:hAnsi="Century Schoolbook"/>
          <w:bCs/>
        </w:rPr>
        <w:tab/>
        <w:t>Case No.: 18-0701</w:t>
      </w:r>
    </w:p>
    <w:p w14:paraId="44E25217" w14:textId="11E634AC" w:rsidR="00212710" w:rsidRPr="00522B76" w:rsidRDefault="00212710" w:rsidP="00212710">
      <w:pPr>
        <w:spacing w:after="0" w:line="480" w:lineRule="auto"/>
        <w:ind w:left="754"/>
        <w:rPr>
          <w:rFonts w:ascii="Century Schoolbook" w:hAnsi="Century Schoolbook"/>
          <w:bCs/>
        </w:rPr>
      </w:pPr>
      <w:r w:rsidRPr="00522B76">
        <w:rPr>
          <w:rFonts w:ascii="Century Schoolbook" w:hAnsi="Century Schoolbook"/>
          <w:bCs/>
        </w:rPr>
        <w:tab/>
      </w:r>
      <w:r w:rsidRPr="00522B76">
        <w:rPr>
          <w:rFonts w:ascii="Century Schoolbook" w:hAnsi="Century Schoolbook"/>
          <w:bCs/>
        </w:rPr>
        <w:tab/>
        <w:t>vs.</w:t>
      </w: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r>
    </w:p>
    <w:p w14:paraId="3AE6B44E" w14:textId="3AD33CDD" w:rsidR="00212710" w:rsidRPr="00522B76" w:rsidRDefault="00212710" w:rsidP="00212710">
      <w:pPr>
        <w:spacing w:after="0" w:line="480" w:lineRule="auto"/>
        <w:ind w:left="754"/>
        <w:rPr>
          <w:rFonts w:ascii="Century Schoolbook" w:hAnsi="Century Schoolbook"/>
          <w:bCs/>
        </w:rPr>
      </w:pPr>
      <w:r w:rsidRPr="00522B76">
        <w:rPr>
          <w:rFonts w:ascii="Century Schoolbook" w:hAnsi="Century Schoolbook"/>
          <w:bCs/>
        </w:rPr>
        <w:t>The Royale, a Rawls corporation</w:t>
      </w:r>
      <w:r w:rsidRPr="00522B76">
        <w:rPr>
          <w:rFonts w:ascii="Century Schoolbook" w:hAnsi="Century Schoolbook"/>
          <w:bCs/>
        </w:rPr>
        <w:tab/>
      </w:r>
      <w:r w:rsidRPr="00522B76">
        <w:rPr>
          <w:rFonts w:ascii="Century Schoolbook" w:hAnsi="Century Schoolbook"/>
          <w:bCs/>
        </w:rPr>
        <w:tab/>
      </w:r>
    </w:p>
    <w:p w14:paraId="54B0629A" w14:textId="059EF1C3" w:rsidR="00212710" w:rsidRPr="00522B76" w:rsidRDefault="00212710" w:rsidP="00212710">
      <w:pPr>
        <w:spacing w:after="0" w:line="480" w:lineRule="auto"/>
        <w:ind w:left="754"/>
        <w:rPr>
          <w:rFonts w:ascii="Century Schoolbook" w:hAnsi="Century Schoolbook"/>
          <w:bCs/>
        </w:rPr>
      </w:pP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r>
      <w:r w:rsidRPr="00522B76">
        <w:rPr>
          <w:rFonts w:ascii="Century Schoolbook" w:hAnsi="Century Schoolbook"/>
          <w:bCs/>
        </w:rPr>
        <w:tab/>
        <w:t>Respondent.</w:t>
      </w:r>
    </w:p>
    <w:p w14:paraId="6E0D9F99" w14:textId="7D8C164D" w:rsidR="00A00360" w:rsidRPr="00522B76" w:rsidRDefault="00A00360" w:rsidP="00212710">
      <w:pPr>
        <w:spacing w:after="0" w:line="480" w:lineRule="auto"/>
        <w:ind w:left="120" w:firstLine="0"/>
        <w:rPr>
          <w:rFonts w:ascii="Century Schoolbook" w:hAnsi="Century Schoolbook"/>
        </w:rPr>
      </w:pPr>
    </w:p>
    <w:p w14:paraId="1BB09EBB" w14:textId="77777777" w:rsidR="00A00360" w:rsidRPr="00522B76" w:rsidRDefault="00000000" w:rsidP="00212710">
      <w:pPr>
        <w:spacing w:after="0" w:line="480" w:lineRule="auto"/>
        <w:ind w:left="5388" w:right="7" w:firstLine="0"/>
        <w:rPr>
          <w:rFonts w:ascii="Century Schoolbook" w:hAnsi="Century Schoolbook"/>
        </w:rPr>
      </w:pPr>
      <w:r w:rsidRPr="00522B76">
        <w:rPr>
          <w:rFonts w:ascii="Century Schoolbook" w:hAnsi="Century Schoolbook"/>
        </w:rPr>
        <w:t>***</w:t>
      </w:r>
      <w:r w:rsidRPr="00522B76">
        <w:rPr>
          <w:rFonts w:ascii="Century Schoolbook" w:hAnsi="Century Schoolbook"/>
          <w:b/>
        </w:rPr>
        <w:t xml:space="preserve"> </w:t>
      </w:r>
    </w:p>
    <w:p w14:paraId="61C636C9" w14:textId="3005CB5A" w:rsidR="00A00360" w:rsidRPr="00522B76" w:rsidRDefault="00000000" w:rsidP="00B7308C">
      <w:pPr>
        <w:spacing w:after="0" w:line="480" w:lineRule="auto"/>
        <w:ind w:left="720" w:right="7"/>
        <w:jc w:val="center"/>
        <w:rPr>
          <w:rFonts w:ascii="Century Schoolbook" w:hAnsi="Century Schoolbook"/>
        </w:rPr>
      </w:pPr>
      <w:r w:rsidRPr="00522B76">
        <w:rPr>
          <w:rFonts w:ascii="Century Schoolbook" w:hAnsi="Century Schoolbook"/>
          <w:i/>
        </w:rPr>
        <w:t>WRIT OF CERTIORARI GRANTED</w:t>
      </w:r>
    </w:p>
    <w:p w14:paraId="0C30A878" w14:textId="15AFD0AC" w:rsidR="00A00360" w:rsidRPr="00522B76" w:rsidRDefault="00000000" w:rsidP="004A253D">
      <w:pPr>
        <w:spacing w:after="0" w:line="480" w:lineRule="auto"/>
        <w:ind w:left="540" w:right="7" w:firstLine="900"/>
        <w:jc w:val="both"/>
        <w:rPr>
          <w:rFonts w:ascii="Century Schoolbook" w:hAnsi="Century Schoolbook"/>
        </w:rPr>
      </w:pPr>
      <w:r w:rsidRPr="00522B76">
        <w:rPr>
          <w:rFonts w:ascii="Century Schoolbook" w:hAnsi="Century Schoolbook"/>
        </w:rPr>
        <w:t>NOTICE is hereby given t</w:t>
      </w:r>
      <w:r w:rsidR="00212710" w:rsidRPr="00522B76">
        <w:rPr>
          <w:rFonts w:ascii="Century Schoolbook" w:hAnsi="Century Schoolbook"/>
        </w:rPr>
        <w:t>h</w:t>
      </w:r>
      <w:r w:rsidRPr="00522B76">
        <w:rPr>
          <w:rFonts w:ascii="Century Schoolbook" w:hAnsi="Century Schoolbook"/>
        </w:rPr>
        <w:t xml:space="preserve">at the petition for writ of certiorari is hereby GRANTED, limited to the following two questions: </w:t>
      </w:r>
    </w:p>
    <w:p w14:paraId="5C229FEA" w14:textId="46F963EB" w:rsidR="00A00360" w:rsidRPr="00522B76" w:rsidRDefault="00000000" w:rsidP="004C6F4B">
      <w:pPr>
        <w:spacing w:after="0" w:line="480" w:lineRule="auto"/>
        <w:ind w:left="1608" w:right="7" w:firstLine="0"/>
        <w:jc w:val="both"/>
        <w:rPr>
          <w:rFonts w:ascii="Century Schoolbook" w:hAnsi="Century Schoolbook"/>
        </w:rPr>
      </w:pPr>
      <w:r w:rsidRPr="00522B76">
        <w:rPr>
          <w:rFonts w:ascii="Century Schoolbook" w:hAnsi="Century Schoolbook"/>
        </w:rPr>
        <w:t>1.</w:t>
      </w:r>
      <w:r w:rsidRPr="00522B76">
        <w:rPr>
          <w:rFonts w:ascii="Century Schoolbook" w:eastAsia="Arial" w:hAnsi="Century Schoolbook"/>
        </w:rPr>
        <w:t xml:space="preserve"> </w:t>
      </w:r>
      <w:r w:rsidRPr="00522B76">
        <w:rPr>
          <w:rFonts w:ascii="Century Schoolbook" w:hAnsi="Century Schoolbook"/>
        </w:rPr>
        <w:t xml:space="preserve">Whether under </w:t>
      </w:r>
      <w:r w:rsidR="00776763" w:rsidRPr="00522B76">
        <w:rPr>
          <w:rFonts w:ascii="Century Schoolbook" w:hAnsi="Century Schoolbook"/>
        </w:rPr>
        <w:t>Rawls</w:t>
      </w:r>
      <w:r w:rsidRPr="00522B76">
        <w:rPr>
          <w:rFonts w:ascii="Century Schoolbook" w:hAnsi="Century Schoolbook"/>
        </w:rPr>
        <w:t xml:space="preserve"> law, The Royale’s iteration of Daily Fantasy Sports constitutes “gambling”? </w:t>
      </w:r>
    </w:p>
    <w:p w14:paraId="43D494F5" w14:textId="236A524D" w:rsidR="00B7308C" w:rsidRPr="00522B76" w:rsidRDefault="00000000" w:rsidP="004C6F4B">
      <w:pPr>
        <w:spacing w:after="0" w:line="480" w:lineRule="auto"/>
        <w:ind w:left="1608" w:right="7" w:firstLine="0"/>
        <w:jc w:val="both"/>
        <w:rPr>
          <w:rFonts w:ascii="Century Schoolbook" w:hAnsi="Century Schoolbook"/>
        </w:rPr>
      </w:pPr>
      <w:r w:rsidRPr="00522B76">
        <w:rPr>
          <w:rFonts w:ascii="Century Schoolbook" w:hAnsi="Century Schoolbook"/>
        </w:rPr>
        <w:t>2.</w:t>
      </w:r>
      <w:r w:rsidRPr="00522B76">
        <w:rPr>
          <w:rFonts w:ascii="Century Schoolbook" w:eastAsia="Arial" w:hAnsi="Century Schoolbook"/>
        </w:rPr>
        <w:t xml:space="preserve"> </w:t>
      </w:r>
      <w:r w:rsidRPr="00522B76">
        <w:rPr>
          <w:rFonts w:ascii="Century Schoolbook" w:hAnsi="Century Schoolbook"/>
        </w:rPr>
        <w:t xml:space="preserve"> If no, whether The Royale can lawfully exclude a patron, consistent with the common law, from the entirety of its property based upon the patron’s method of playing a game of skill? </w:t>
      </w:r>
    </w:p>
    <w:p w14:paraId="1C6305BE" w14:textId="77777777" w:rsidR="00B7308C" w:rsidRPr="00522B76" w:rsidRDefault="00B7308C" w:rsidP="004C6F4B">
      <w:pPr>
        <w:tabs>
          <w:tab w:val="center" w:pos="528"/>
        </w:tabs>
        <w:spacing w:after="0" w:line="480" w:lineRule="auto"/>
        <w:ind w:left="-15" w:firstLine="0"/>
        <w:jc w:val="both"/>
        <w:rPr>
          <w:rFonts w:ascii="Century Schoolbook" w:hAnsi="Century Schoolbook"/>
        </w:rPr>
      </w:pPr>
    </w:p>
    <w:p w14:paraId="037CE808" w14:textId="52C676FD" w:rsidR="00A00360" w:rsidRPr="00522B76" w:rsidRDefault="00000000" w:rsidP="004A253D">
      <w:pPr>
        <w:tabs>
          <w:tab w:val="center" w:pos="528"/>
        </w:tabs>
        <w:spacing w:after="0" w:line="480" w:lineRule="auto"/>
        <w:ind w:left="540" w:firstLine="0"/>
        <w:jc w:val="center"/>
        <w:rPr>
          <w:rFonts w:ascii="Century Schoolbook" w:hAnsi="Century Schoolbook"/>
        </w:rPr>
      </w:pPr>
      <w:r w:rsidRPr="00522B76">
        <w:rPr>
          <w:rFonts w:ascii="Century Schoolbook" w:hAnsi="Century Schoolbook"/>
        </w:rPr>
        <w:t xml:space="preserve">Decision below: </w:t>
      </w:r>
      <w:r w:rsidR="00C3078E" w:rsidRPr="00522B76">
        <w:rPr>
          <w:rFonts w:ascii="Century Schoolbook" w:hAnsi="Century Schoolbook"/>
          <w:i/>
        </w:rPr>
        <w:t>Bloom</w:t>
      </w:r>
      <w:r w:rsidRPr="00522B76">
        <w:rPr>
          <w:rFonts w:ascii="Century Schoolbook" w:hAnsi="Century Schoolbook"/>
          <w:i/>
        </w:rPr>
        <w:t xml:space="preserve"> v. The Royale</w:t>
      </w:r>
      <w:r w:rsidRPr="00522B76">
        <w:rPr>
          <w:rFonts w:ascii="Century Schoolbook" w:hAnsi="Century Schoolbook"/>
        </w:rPr>
        <w:t xml:space="preserve">, 47 </w:t>
      </w:r>
      <w:r w:rsidR="00776763" w:rsidRPr="00522B76">
        <w:rPr>
          <w:rFonts w:ascii="Century Schoolbook" w:hAnsi="Century Schoolbook"/>
        </w:rPr>
        <w:t>Rawls</w:t>
      </w:r>
      <w:r w:rsidRPr="00522B76">
        <w:rPr>
          <w:rFonts w:ascii="Century Schoolbook" w:hAnsi="Century Schoolbook"/>
        </w:rPr>
        <w:t>. Adv. Op. 32 (</w:t>
      </w:r>
      <w:r w:rsidR="00776763" w:rsidRPr="00522B76">
        <w:rPr>
          <w:rFonts w:ascii="Century Schoolbook" w:hAnsi="Century Schoolbook"/>
        </w:rPr>
        <w:t>Rawls</w:t>
      </w:r>
      <w:r w:rsidRPr="00522B76">
        <w:rPr>
          <w:rFonts w:ascii="Century Schoolbook" w:hAnsi="Century Schoolbook"/>
        </w:rPr>
        <w:t>. Ct. App. 20</w:t>
      </w:r>
      <w:r w:rsidR="00C3078E" w:rsidRPr="00522B76">
        <w:rPr>
          <w:rFonts w:ascii="Century Schoolbook" w:hAnsi="Century Schoolbook"/>
        </w:rPr>
        <w:t>26</w:t>
      </w:r>
      <w:r w:rsidRPr="00522B76">
        <w:rPr>
          <w:rFonts w:ascii="Century Schoolbook" w:hAnsi="Century Schoolbook"/>
        </w:rPr>
        <w:t>).</w:t>
      </w:r>
    </w:p>
    <w:p w14:paraId="69DE2E61" w14:textId="1EA02885" w:rsidR="00A00360" w:rsidRPr="00522B76" w:rsidRDefault="00000000" w:rsidP="00212710">
      <w:pPr>
        <w:spacing w:after="0" w:line="480" w:lineRule="auto"/>
        <w:ind w:left="1248" w:right="4786" w:firstLine="0"/>
        <w:rPr>
          <w:rFonts w:ascii="Century Schoolbook" w:hAnsi="Century Schoolbook"/>
        </w:rPr>
      </w:pPr>
      <w:r w:rsidRPr="00522B76">
        <w:rPr>
          <w:rFonts w:ascii="Century Schoolbook" w:hAnsi="Century Schoolbook"/>
        </w:rPr>
        <w:tab/>
        <w:t xml:space="preserve"> </w:t>
      </w:r>
    </w:p>
    <w:p w14:paraId="0BA63747" w14:textId="3F7215DC" w:rsidR="00A00360" w:rsidRPr="00522B76" w:rsidRDefault="00000000" w:rsidP="00212710">
      <w:pPr>
        <w:tabs>
          <w:tab w:val="center" w:pos="528"/>
        </w:tabs>
        <w:spacing w:after="0" w:line="480" w:lineRule="auto"/>
        <w:ind w:left="-15" w:firstLine="0"/>
        <w:rPr>
          <w:rFonts w:ascii="Century Schoolbook" w:hAnsi="Century Schoolbook"/>
        </w:rPr>
      </w:pPr>
      <w:r w:rsidRPr="00522B76">
        <w:rPr>
          <w:rFonts w:ascii="Century Schoolbook" w:hAnsi="Century Schoolbook"/>
        </w:rPr>
        <w:tab/>
        <w:t xml:space="preserve"> </w:t>
      </w:r>
    </w:p>
    <w:p w14:paraId="786F9929" w14:textId="77777777" w:rsidR="00212710" w:rsidRPr="00522B76" w:rsidRDefault="00212710" w:rsidP="00212710">
      <w:pPr>
        <w:tabs>
          <w:tab w:val="center" w:pos="528"/>
        </w:tabs>
        <w:spacing w:after="0" w:line="480" w:lineRule="auto"/>
        <w:ind w:left="-15" w:firstLine="0"/>
        <w:rPr>
          <w:rFonts w:ascii="Century Schoolbook" w:hAnsi="Century Schoolbook"/>
        </w:rPr>
      </w:pPr>
    </w:p>
    <w:p w14:paraId="20A19AB6" w14:textId="6988DF84" w:rsidR="004C6F4B" w:rsidRPr="00522B76" w:rsidRDefault="004C6F4B" w:rsidP="004C6F4B">
      <w:pPr>
        <w:tabs>
          <w:tab w:val="center" w:pos="528"/>
        </w:tabs>
        <w:spacing w:after="0" w:line="480" w:lineRule="auto"/>
        <w:ind w:left="0" w:firstLine="0"/>
        <w:rPr>
          <w:rFonts w:ascii="Century Schoolbook" w:hAnsi="Century Schoolbook"/>
        </w:rPr>
        <w:sectPr w:rsidR="004C6F4B" w:rsidRPr="00522B76" w:rsidSect="00522B76">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922" w:header="965" w:footer="778" w:gutter="0"/>
          <w:lnNumType w:countBy="1"/>
          <w:cols w:space="720"/>
          <w:docGrid w:linePitch="326"/>
        </w:sectPr>
      </w:pPr>
    </w:p>
    <w:p w14:paraId="72B8F4BB" w14:textId="7F17FAF8" w:rsidR="00A00360" w:rsidRPr="00522B76" w:rsidRDefault="001B6C3B" w:rsidP="00212710">
      <w:pPr>
        <w:spacing w:after="0" w:line="480" w:lineRule="auto"/>
        <w:ind w:left="3551" w:right="2917"/>
        <w:jc w:val="center"/>
        <w:rPr>
          <w:rFonts w:ascii="Century Schoolbook" w:hAnsi="Century Schoolbook"/>
        </w:rPr>
      </w:pPr>
      <w:r w:rsidRPr="00522B76">
        <w:rPr>
          <w:rFonts w:ascii="Century Schoolbook" w:hAnsi="Century Schoolbook"/>
          <w:bCs/>
          <w:noProof/>
        </w:rPr>
        <w:lastRenderedPageBreak/>
        <mc:AlternateContent>
          <mc:Choice Requires="wps">
            <w:drawing>
              <wp:anchor distT="0" distB="0" distL="114300" distR="114300" simplePos="0" relativeHeight="251661312" behindDoc="0" locked="0" layoutInCell="1" allowOverlap="1" wp14:anchorId="127B8992" wp14:editId="3C22294C">
                <wp:simplePos x="0" y="0"/>
                <wp:positionH relativeFrom="column">
                  <wp:posOffset>3541948</wp:posOffset>
                </wp:positionH>
                <wp:positionV relativeFrom="paragraph">
                  <wp:posOffset>727872</wp:posOffset>
                </wp:positionV>
                <wp:extent cx="0" cy="1711105"/>
                <wp:effectExtent l="12700" t="0" r="12700" b="16510"/>
                <wp:wrapNone/>
                <wp:docPr id="20729813" name="Straight Connector 95"/>
                <wp:cNvGraphicFramePr/>
                <a:graphic xmlns:a="http://schemas.openxmlformats.org/drawingml/2006/main">
                  <a:graphicData uri="http://schemas.microsoft.com/office/word/2010/wordprocessingShape">
                    <wps:wsp>
                      <wps:cNvCnPr/>
                      <wps:spPr>
                        <a:xfrm>
                          <a:off x="0" y="0"/>
                          <a:ext cx="0" cy="17111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6BFFEC49" id="Straight Connector 9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9pt,57.3pt" to="278.9pt,19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" strokecolor="black [3213]" strokeweight="1.5pt">
                <v:stroke joinstyle="miter"/>
              </v:line>
            </w:pict>
          </mc:Fallback>
        </mc:AlternateContent>
      </w:r>
      <w:r w:rsidRPr="00522B76">
        <w:rPr>
          <w:rFonts w:ascii="Century Schoolbook" w:hAnsi="Century Schoolbook"/>
          <w:b/>
        </w:rPr>
        <w:t xml:space="preserve">THE COURT OF APPEALS FOR THE STATE OF </w:t>
      </w:r>
      <w:r w:rsidR="00776763" w:rsidRPr="00522B76">
        <w:rPr>
          <w:rFonts w:ascii="Century Schoolbook" w:hAnsi="Century Schoolbook"/>
          <w:b/>
        </w:rPr>
        <w:t>RAWLS</w:t>
      </w:r>
      <w:r w:rsidRPr="00522B76">
        <w:rPr>
          <w:rFonts w:ascii="Century Schoolbook" w:hAnsi="Century Schoolbook"/>
          <w:b/>
        </w:rPr>
        <w:t xml:space="preserve"> </w:t>
      </w:r>
    </w:p>
    <w:p w14:paraId="3C91A81D" w14:textId="60502E95" w:rsidR="00A00360" w:rsidRPr="00522B76" w:rsidRDefault="004C6F4B" w:rsidP="004C6F4B">
      <w:pPr>
        <w:spacing w:after="0" w:line="480" w:lineRule="auto"/>
        <w:ind w:left="720" w:firstLine="0"/>
        <w:rPr>
          <w:rFonts w:ascii="Century Schoolbook" w:hAnsi="Century Schoolbook"/>
        </w:rPr>
      </w:pPr>
      <w:r w:rsidRPr="00522B76">
        <w:rPr>
          <w:rFonts w:ascii="Century Schoolbook" w:hAnsi="Century Schoolbook"/>
        </w:rPr>
        <w:t>Molly Bloom, an individual,</w:t>
      </w:r>
      <w:r w:rsidR="001B6C3B" w:rsidRPr="00522B76">
        <w:rPr>
          <w:rFonts w:ascii="Century Schoolbook" w:hAnsi="Century Schoolbook"/>
          <w:bCs/>
          <w:noProof/>
        </w:rPr>
        <w:t xml:space="preserve"> </w:t>
      </w:r>
    </w:p>
    <w:p w14:paraId="0B3576CD" w14:textId="01466B83" w:rsidR="004C6F4B" w:rsidRPr="00522B76" w:rsidRDefault="004C6F4B" w:rsidP="004C6F4B">
      <w:pPr>
        <w:spacing w:after="0" w:line="480" w:lineRule="auto"/>
        <w:ind w:left="720" w:firstLine="0"/>
        <w:rPr>
          <w:rFonts w:ascii="Century Schoolbook" w:hAnsi="Century Schoolbook"/>
        </w:rPr>
      </w:pPr>
      <w:r w:rsidRPr="00522B76">
        <w:rPr>
          <w:rFonts w:ascii="Century Schoolbook" w:hAnsi="Century Schoolbook"/>
        </w:rPr>
        <w:tab/>
      </w:r>
      <w:r w:rsidRPr="00522B76">
        <w:rPr>
          <w:rFonts w:ascii="Century Schoolbook" w:hAnsi="Century Schoolbook"/>
        </w:rPr>
        <w:tab/>
      </w:r>
      <w:r w:rsidRPr="00522B76">
        <w:rPr>
          <w:rFonts w:ascii="Century Schoolbook" w:hAnsi="Century Schoolbook"/>
        </w:rPr>
        <w:tab/>
        <w:t>Peitioner,</w:t>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t>Case No. 18-CIV-940516</w:t>
      </w:r>
    </w:p>
    <w:p w14:paraId="475FA866" w14:textId="16EA5A9D" w:rsidR="004C6F4B" w:rsidRPr="00522B76" w:rsidRDefault="004C6F4B" w:rsidP="004C6F4B">
      <w:pPr>
        <w:spacing w:after="0" w:line="480" w:lineRule="auto"/>
        <w:ind w:left="720" w:firstLine="0"/>
        <w:rPr>
          <w:rFonts w:ascii="Century Schoolbook" w:hAnsi="Century Schoolbook"/>
        </w:rPr>
      </w:pPr>
      <w:r w:rsidRPr="00522B76">
        <w:rPr>
          <w:rFonts w:ascii="Century Schoolbook" w:hAnsi="Century Schoolbook"/>
        </w:rPr>
        <w:tab/>
        <w:t>vs.</w:t>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rPr>
        <w:tab/>
      </w:r>
      <w:r w:rsidR="00423297" w:rsidRPr="00522B76">
        <w:rPr>
          <w:rFonts w:ascii="Century Schoolbook" w:hAnsi="Century Schoolbook"/>
          <w:b/>
          <w:bCs/>
        </w:rPr>
        <w:t>OPINION</w:t>
      </w:r>
    </w:p>
    <w:p w14:paraId="02A4FC71" w14:textId="1137F611" w:rsidR="004C6F4B" w:rsidRPr="00522B76" w:rsidRDefault="004C6F4B" w:rsidP="004C6F4B">
      <w:pPr>
        <w:spacing w:after="0" w:line="480" w:lineRule="auto"/>
        <w:ind w:left="720" w:firstLine="0"/>
        <w:rPr>
          <w:rFonts w:ascii="Century Schoolbook" w:hAnsi="Century Schoolbook"/>
        </w:rPr>
      </w:pPr>
      <w:r w:rsidRPr="00522B76">
        <w:rPr>
          <w:rFonts w:ascii="Century Schoolbook" w:hAnsi="Century Schoolbook"/>
        </w:rPr>
        <w:t xml:space="preserve">The Royale, a Rawls </w:t>
      </w:r>
      <w:r w:rsidR="001B6C3B" w:rsidRPr="00522B76">
        <w:rPr>
          <w:rFonts w:ascii="Century Schoolbook" w:hAnsi="Century Schoolbook"/>
        </w:rPr>
        <w:t>corporation</w:t>
      </w:r>
    </w:p>
    <w:p w14:paraId="152F0D66" w14:textId="164AD23E" w:rsidR="001B6C3B" w:rsidRPr="00522B76" w:rsidRDefault="001B6C3B" w:rsidP="004C6F4B">
      <w:pPr>
        <w:spacing w:after="0" w:line="480" w:lineRule="auto"/>
        <w:ind w:left="720" w:firstLine="0"/>
        <w:rPr>
          <w:rFonts w:ascii="Century Schoolbook" w:hAnsi="Century Schoolbook"/>
        </w:rPr>
      </w:pPr>
      <w:r w:rsidRPr="00522B76">
        <w:rPr>
          <w:rFonts w:ascii="Century Schoolbook" w:hAnsi="Century Schoolbook"/>
        </w:rPr>
        <w:tab/>
      </w:r>
      <w:r w:rsidRPr="00522B76">
        <w:rPr>
          <w:rFonts w:ascii="Century Schoolbook" w:hAnsi="Century Schoolbook"/>
        </w:rPr>
        <w:tab/>
      </w:r>
      <w:r w:rsidRPr="00522B76">
        <w:rPr>
          <w:rFonts w:ascii="Century Schoolbook" w:hAnsi="Century Schoolbook"/>
        </w:rPr>
        <w:tab/>
        <w:t>Respondent.</w:t>
      </w:r>
    </w:p>
    <w:p w14:paraId="44AD8FC2" w14:textId="77777777" w:rsidR="001B6C3B" w:rsidRPr="00522B76" w:rsidRDefault="001B6C3B" w:rsidP="004C6F4B">
      <w:pPr>
        <w:spacing w:after="0" w:line="480" w:lineRule="auto"/>
        <w:ind w:left="720" w:firstLine="0"/>
        <w:rPr>
          <w:rFonts w:ascii="Century Schoolbook" w:hAnsi="Century Schoolbook"/>
        </w:rPr>
      </w:pPr>
    </w:p>
    <w:p w14:paraId="3AEB35E1" w14:textId="40C5419B" w:rsidR="00A00360" w:rsidRPr="00522B76" w:rsidRDefault="00000000" w:rsidP="00212710">
      <w:pPr>
        <w:spacing w:after="0" w:line="480" w:lineRule="auto"/>
        <w:ind w:left="574"/>
        <w:jc w:val="center"/>
        <w:rPr>
          <w:rFonts w:ascii="Century Schoolbook" w:hAnsi="Century Schoolbook"/>
        </w:rPr>
      </w:pPr>
      <w:r w:rsidRPr="00522B76">
        <w:rPr>
          <w:rFonts w:ascii="Century Schoolbook" w:hAnsi="Century Schoolbook"/>
        </w:rPr>
        <w:t xml:space="preserve">Appeal from the </w:t>
      </w:r>
      <w:r w:rsidR="00776763" w:rsidRPr="00522B76">
        <w:rPr>
          <w:rFonts w:ascii="Century Schoolbook" w:hAnsi="Century Schoolbook"/>
        </w:rPr>
        <w:t>Rawls</w:t>
      </w:r>
      <w:r w:rsidRPr="00522B76">
        <w:rPr>
          <w:rFonts w:ascii="Century Schoolbook" w:hAnsi="Century Schoolbook"/>
        </w:rPr>
        <w:t xml:space="preserve"> District Court </w:t>
      </w:r>
    </w:p>
    <w:p w14:paraId="6C7ECE4E" w14:textId="77777777" w:rsidR="00A00360" w:rsidRPr="00522B76" w:rsidRDefault="00000000" w:rsidP="00212710">
      <w:pPr>
        <w:spacing w:after="0" w:line="480" w:lineRule="auto"/>
        <w:ind w:left="574"/>
        <w:jc w:val="center"/>
        <w:rPr>
          <w:rFonts w:ascii="Century Schoolbook" w:hAnsi="Century Schoolbook"/>
        </w:rPr>
      </w:pPr>
      <w:r w:rsidRPr="00522B76">
        <w:rPr>
          <w:rFonts w:ascii="Century Schoolbook" w:hAnsi="Century Schoolbook"/>
        </w:rPr>
        <w:t>County of Nirvana</w:t>
      </w:r>
      <w:r w:rsidRPr="00522B76">
        <w:rPr>
          <w:rFonts w:ascii="Century Schoolbook" w:hAnsi="Century Schoolbook"/>
          <w:b/>
        </w:rPr>
        <w:t xml:space="preserve"> </w:t>
      </w:r>
    </w:p>
    <w:p w14:paraId="57BD70CF" w14:textId="57EEB990" w:rsidR="00A00360" w:rsidRPr="00522B76" w:rsidRDefault="00000000" w:rsidP="00212710">
      <w:pPr>
        <w:spacing w:after="0" w:line="480" w:lineRule="auto"/>
        <w:ind w:left="574"/>
        <w:jc w:val="center"/>
        <w:rPr>
          <w:rFonts w:ascii="Century Schoolbook" w:hAnsi="Century Schoolbook"/>
        </w:rPr>
      </w:pPr>
      <w:r w:rsidRPr="00522B76">
        <w:rPr>
          <w:rFonts w:ascii="Century Schoolbook" w:hAnsi="Century Schoolbook"/>
        </w:rPr>
        <w:t xml:space="preserve">Argued: April 1, </w:t>
      </w:r>
      <w:r w:rsidR="00C3078E" w:rsidRPr="00522B76">
        <w:rPr>
          <w:rFonts w:ascii="Century Schoolbook" w:hAnsi="Century Schoolbook"/>
        </w:rPr>
        <w:t>202</w:t>
      </w:r>
      <w:r w:rsidR="00192083">
        <w:rPr>
          <w:rFonts w:ascii="Century Schoolbook" w:hAnsi="Century Schoolbook"/>
        </w:rPr>
        <w:t>5</w:t>
      </w:r>
      <w:r w:rsidRPr="00522B76">
        <w:rPr>
          <w:rFonts w:ascii="Century Schoolbook" w:hAnsi="Century Schoolbook"/>
        </w:rPr>
        <w:t xml:space="preserve"> </w:t>
      </w:r>
    </w:p>
    <w:p w14:paraId="199D9363" w14:textId="0970E8A3" w:rsidR="00A00360" w:rsidRPr="00522B76" w:rsidRDefault="00000000" w:rsidP="00212710">
      <w:pPr>
        <w:spacing w:after="0" w:line="480" w:lineRule="auto"/>
        <w:ind w:left="574"/>
        <w:jc w:val="center"/>
        <w:rPr>
          <w:rFonts w:ascii="Century Schoolbook" w:hAnsi="Century Schoolbook"/>
        </w:rPr>
      </w:pPr>
      <w:r w:rsidRPr="00522B76">
        <w:rPr>
          <w:rFonts w:ascii="Century Schoolbook" w:hAnsi="Century Schoolbook"/>
        </w:rPr>
        <w:t xml:space="preserve">Decided: October 31, </w:t>
      </w:r>
      <w:r w:rsidR="00C3078E" w:rsidRPr="00522B76">
        <w:rPr>
          <w:rFonts w:ascii="Century Schoolbook" w:hAnsi="Century Schoolbook"/>
        </w:rPr>
        <w:t>202</w:t>
      </w:r>
      <w:r w:rsidR="00192083">
        <w:rPr>
          <w:rFonts w:ascii="Century Schoolbook" w:hAnsi="Century Schoolbook"/>
        </w:rPr>
        <w:t>5</w:t>
      </w:r>
      <w:r w:rsidRPr="00522B76">
        <w:rPr>
          <w:rFonts w:ascii="Century Schoolbook" w:hAnsi="Century Schoolbook"/>
          <w:b/>
        </w:rPr>
        <w:t xml:space="preserve"> </w:t>
      </w:r>
    </w:p>
    <w:p w14:paraId="4D2BFCCE" w14:textId="77777777" w:rsidR="00A00360" w:rsidRPr="00522B76" w:rsidRDefault="00000000" w:rsidP="00212710">
      <w:pPr>
        <w:spacing w:after="0" w:line="480" w:lineRule="auto"/>
        <w:ind w:left="624" w:firstLine="0"/>
        <w:jc w:val="center"/>
        <w:rPr>
          <w:rFonts w:ascii="Century Schoolbook" w:hAnsi="Century Schoolbook"/>
        </w:rPr>
      </w:pPr>
      <w:r w:rsidRPr="00522B76">
        <w:rPr>
          <w:rFonts w:ascii="Century Schoolbook" w:hAnsi="Century Schoolbook"/>
          <w:b/>
        </w:rPr>
        <w:t xml:space="preserve"> </w:t>
      </w:r>
    </w:p>
    <w:p w14:paraId="2B8E3B63" w14:textId="77777777" w:rsidR="00A00360" w:rsidRPr="00522B76" w:rsidRDefault="00000000" w:rsidP="004A253D">
      <w:pPr>
        <w:spacing w:after="0" w:line="480" w:lineRule="auto"/>
        <w:ind w:left="540" w:firstLine="0"/>
        <w:rPr>
          <w:rFonts w:ascii="Century Schoolbook" w:hAnsi="Century Schoolbook"/>
        </w:rPr>
      </w:pPr>
      <w:r w:rsidRPr="00522B76">
        <w:rPr>
          <w:rFonts w:ascii="Century Schoolbook" w:hAnsi="Century Schoolbook"/>
          <w:b/>
        </w:rPr>
        <w:t xml:space="preserve">Before Charles, Murphy, and Reyes, Appellate Division Judges. </w:t>
      </w:r>
    </w:p>
    <w:p w14:paraId="0A89028F" w14:textId="77777777" w:rsidR="00A00360" w:rsidRPr="00522B76" w:rsidRDefault="00000000" w:rsidP="004A253D">
      <w:pPr>
        <w:spacing w:after="0" w:line="480" w:lineRule="auto"/>
        <w:ind w:left="540"/>
        <w:rPr>
          <w:rFonts w:ascii="Century Schoolbook" w:hAnsi="Century Schoolbook"/>
        </w:rPr>
      </w:pPr>
      <w:r w:rsidRPr="00522B76">
        <w:rPr>
          <w:rFonts w:ascii="Century Schoolbook" w:hAnsi="Century Schoolbook"/>
          <w:b/>
        </w:rPr>
        <w:t xml:space="preserve">CHARLES, J.:  </w:t>
      </w:r>
    </w:p>
    <w:p w14:paraId="4533E743" w14:textId="7FBCE2AB" w:rsidR="00A00360" w:rsidRPr="00522B76" w:rsidRDefault="004C6F4B" w:rsidP="004A253D">
      <w:pPr>
        <w:pStyle w:val="Heading1"/>
        <w:tabs>
          <w:tab w:val="center" w:pos="2511"/>
        </w:tabs>
        <w:spacing w:after="0" w:line="480" w:lineRule="auto"/>
        <w:ind w:left="540" w:firstLine="0"/>
        <w:rPr>
          <w:rFonts w:ascii="Century Schoolbook" w:hAnsi="Century Schoolbook"/>
        </w:rPr>
      </w:pPr>
      <w:r w:rsidRPr="00522B76">
        <w:rPr>
          <w:rFonts w:ascii="Century Schoolbook" w:hAnsi="Century Schoolbook"/>
          <w:b w:val="0"/>
          <w:u w:val="none"/>
        </w:rPr>
        <w:tab/>
      </w:r>
      <w:r w:rsidRPr="00522B76">
        <w:rPr>
          <w:rFonts w:ascii="Century Schoolbook" w:hAnsi="Century Schoolbook"/>
          <w:u w:val="none"/>
        </w:rPr>
        <w:t xml:space="preserve">I. </w:t>
      </w:r>
      <w:r w:rsidRPr="00522B76">
        <w:rPr>
          <w:rFonts w:ascii="Century Schoolbook" w:hAnsi="Century Schoolbook"/>
        </w:rPr>
        <w:t>Background and Procedural History</w:t>
      </w:r>
      <w:r w:rsidRPr="00522B76">
        <w:rPr>
          <w:rFonts w:ascii="Century Schoolbook" w:hAnsi="Century Schoolbook"/>
          <w:u w:val="none"/>
        </w:rPr>
        <w:t xml:space="preserve"> </w:t>
      </w:r>
    </w:p>
    <w:p w14:paraId="0DB84184" w14:textId="4D686178" w:rsidR="00A00360" w:rsidRPr="00522B76" w:rsidRDefault="00000000" w:rsidP="004A253D">
      <w:pPr>
        <w:widowControl w:val="0"/>
        <w:spacing w:after="0" w:line="480" w:lineRule="auto"/>
        <w:ind w:left="540" w:firstLine="900"/>
        <w:jc w:val="both"/>
        <w:rPr>
          <w:rFonts w:ascii="Century Schoolbook" w:hAnsi="Century Schoolbook"/>
        </w:rPr>
      </w:pPr>
      <w:r w:rsidRPr="00522B76">
        <w:rPr>
          <w:rFonts w:ascii="Century Schoolbook" w:hAnsi="Century Schoolbook"/>
        </w:rPr>
        <w:t xml:space="preserve">To say that the gaming industry is important to the state of </w:t>
      </w:r>
      <w:r w:rsidR="00776763" w:rsidRPr="00522B76">
        <w:rPr>
          <w:rFonts w:ascii="Century Schoolbook" w:hAnsi="Century Schoolbook"/>
        </w:rPr>
        <w:t>Rawls</w:t>
      </w:r>
      <w:r w:rsidRPr="00522B76">
        <w:rPr>
          <w:rFonts w:ascii="Century Schoolbook" w:hAnsi="Century Schoolbook"/>
        </w:rPr>
        <w:t xml:space="preserve"> is an understatement. </w:t>
      </w:r>
      <w:r w:rsidR="00776763" w:rsidRPr="00522B76">
        <w:rPr>
          <w:rFonts w:ascii="Century Schoolbook" w:hAnsi="Century Schoolbook"/>
        </w:rPr>
        <w:t>Rawls</w:t>
      </w:r>
      <w:r w:rsidRPr="00522B76">
        <w:rPr>
          <w:rFonts w:ascii="Century Schoolbook" w:hAnsi="Century Schoolbook"/>
        </w:rPr>
        <w:t xml:space="preserve"> welcomes over 40 million visitors from across the world each year. These visitors—here for gaming and also for the tens of thousands of trade shows hosted in the state’s convention centers—are the economic lifeblood of </w:t>
      </w:r>
      <w:r w:rsidR="00776763" w:rsidRPr="00522B76">
        <w:rPr>
          <w:rFonts w:ascii="Century Schoolbook" w:hAnsi="Century Schoolbook"/>
        </w:rPr>
        <w:t>Rawls</w:t>
      </w:r>
      <w:r w:rsidRPr="00522B76">
        <w:rPr>
          <w:rFonts w:ascii="Century Schoolbook" w:hAnsi="Century Schoolbook"/>
        </w:rPr>
        <w:t xml:space="preserve">. To accommodate these visitors, </w:t>
      </w:r>
      <w:r w:rsidR="00776763" w:rsidRPr="00522B76">
        <w:rPr>
          <w:rFonts w:ascii="Century Schoolbook" w:hAnsi="Century Schoolbook"/>
        </w:rPr>
        <w:t>Rawls</w:t>
      </w:r>
      <w:r w:rsidRPr="00522B76">
        <w:rPr>
          <w:rFonts w:ascii="Century Schoolbook" w:hAnsi="Century Schoolbook"/>
        </w:rPr>
        <w:t xml:space="preserve"> has just over 150,000 hotel rooms spread across hundreds of casinos.</w:t>
      </w:r>
      <w:r w:rsidR="00423297" w:rsidRPr="00522B76">
        <w:rPr>
          <w:rFonts w:ascii="Century Schoolbook" w:hAnsi="Century Schoolbook"/>
        </w:rPr>
        <w:t xml:space="preserve"> </w:t>
      </w:r>
      <w:r w:rsidR="00776763" w:rsidRPr="00522B76">
        <w:rPr>
          <w:rFonts w:ascii="Century Schoolbook" w:hAnsi="Century Schoolbook"/>
        </w:rPr>
        <w:t>Rawls</w:t>
      </w:r>
      <w:r w:rsidRPr="00522B76">
        <w:rPr>
          <w:rFonts w:ascii="Century Schoolbook" w:hAnsi="Century Schoolbook"/>
        </w:rPr>
        <w:t>’s casinos support over 420,000 jobs. And in 20</w:t>
      </w:r>
      <w:r w:rsidR="00C3078E" w:rsidRPr="00522B76">
        <w:rPr>
          <w:rFonts w:ascii="Century Schoolbook" w:hAnsi="Century Schoolbook"/>
        </w:rPr>
        <w:t>24</w:t>
      </w:r>
      <w:r w:rsidRPr="00522B76">
        <w:rPr>
          <w:rFonts w:ascii="Century Schoolbook" w:hAnsi="Century Schoolbook"/>
        </w:rPr>
        <w:t xml:space="preserve">, </w:t>
      </w:r>
      <w:r w:rsidR="00776763" w:rsidRPr="00522B76">
        <w:rPr>
          <w:rFonts w:ascii="Century Schoolbook" w:hAnsi="Century Schoolbook"/>
        </w:rPr>
        <w:t>Rawls</w:t>
      </w:r>
      <w:r w:rsidRPr="00522B76">
        <w:rPr>
          <w:rFonts w:ascii="Century Schoolbook" w:hAnsi="Century Schoolbook"/>
        </w:rPr>
        <w:t xml:space="preserve"> casinos contributed $53 billion to the </w:t>
      </w:r>
      <w:r w:rsidRPr="00522B76">
        <w:rPr>
          <w:rFonts w:ascii="Century Schoolbook" w:hAnsi="Century Schoolbook"/>
        </w:rPr>
        <w:lastRenderedPageBreak/>
        <w:t>state’s economy. This figure includes not only direct economic impact, but</w:t>
      </w:r>
      <w:r w:rsidR="00423297" w:rsidRPr="00522B76">
        <w:rPr>
          <w:rFonts w:ascii="Century Schoolbook" w:hAnsi="Century Schoolbook"/>
        </w:rPr>
        <w:t xml:space="preserve"> </w:t>
      </w:r>
      <w:r w:rsidRPr="00522B76">
        <w:rPr>
          <w:rFonts w:ascii="Century Schoolbook" w:hAnsi="Century Schoolbook"/>
        </w:rPr>
        <w:t xml:space="preserve">also the amount of money indirectly contributed to the economy via employee wages and third-party services hired by casinos. In short: gaming and conventions form the basis of </w:t>
      </w:r>
      <w:r w:rsidR="00776763" w:rsidRPr="00522B76">
        <w:rPr>
          <w:rFonts w:ascii="Century Schoolbook" w:hAnsi="Century Schoolbook"/>
        </w:rPr>
        <w:t>Rawls</w:t>
      </w:r>
      <w:r w:rsidRPr="00522B76">
        <w:rPr>
          <w:rFonts w:ascii="Century Schoolbook" w:hAnsi="Century Schoolbook"/>
        </w:rPr>
        <w:t xml:space="preserve">’s economy. </w:t>
      </w:r>
    </w:p>
    <w:p w14:paraId="0DC2CCE3" w14:textId="23A00550" w:rsidR="00A00360" w:rsidRPr="00522B76" w:rsidRDefault="00C3078E" w:rsidP="004A253D">
      <w:pPr>
        <w:spacing w:after="0" w:line="480" w:lineRule="auto"/>
        <w:ind w:left="540" w:right="7" w:firstLine="900"/>
        <w:jc w:val="both"/>
        <w:rPr>
          <w:rFonts w:ascii="Century Schoolbook" w:hAnsi="Century Schoolbook"/>
        </w:rPr>
      </w:pPr>
      <w:r w:rsidRPr="00522B76">
        <w:rPr>
          <w:rFonts w:ascii="Century Schoolbook" w:hAnsi="Century Schoolbook"/>
        </w:rPr>
        <w:t xml:space="preserve">Molly Bloom is one of those 40 million visitors that </w:t>
      </w:r>
      <w:r w:rsidR="00776763" w:rsidRPr="00522B76">
        <w:rPr>
          <w:rFonts w:ascii="Century Schoolbook" w:hAnsi="Century Schoolbook"/>
        </w:rPr>
        <w:t>Rawls</w:t>
      </w:r>
      <w:r w:rsidRPr="00522B76">
        <w:rPr>
          <w:rFonts w:ascii="Century Schoolbook" w:hAnsi="Century Schoolbook"/>
        </w:rPr>
        <w:t xml:space="preserve"> welcomes each year. She is a technology consultant who visits </w:t>
      </w:r>
      <w:r w:rsidR="00776763" w:rsidRPr="00522B76">
        <w:rPr>
          <w:rFonts w:ascii="Century Schoolbook" w:hAnsi="Century Schoolbook"/>
        </w:rPr>
        <w:t>Rawls</w:t>
      </w:r>
      <w:r w:rsidRPr="00522B76">
        <w:rPr>
          <w:rFonts w:ascii="Century Schoolbook" w:hAnsi="Century Schoolbook"/>
        </w:rPr>
        <w:t xml:space="preserve"> at least four weekends each year for business, and at least two additional weekends for entertainment. Bloom attends</w:t>
      </w:r>
      <w:r w:rsidR="00423297" w:rsidRPr="00522B76">
        <w:rPr>
          <w:rFonts w:ascii="Century Schoolbook" w:hAnsi="Century Schoolbook"/>
        </w:rPr>
        <w:t xml:space="preserve"> </w:t>
      </w:r>
      <w:r w:rsidRPr="00522B76">
        <w:rPr>
          <w:rFonts w:ascii="Century Schoolbook" w:hAnsi="Century Schoolbook"/>
        </w:rPr>
        <w:t>technology tradeshows to shake hands, cultivate relationships, and engender new ones. Tradeshows are an important part of her livelihood. In October 2024, Bloom was staying at The Royale. Bloom was there to visit the 3MuchTech conference, which was slated to run October 5</w:t>
      </w:r>
      <w:r w:rsidR="00423297" w:rsidRPr="00522B76">
        <w:rPr>
          <w:rFonts w:ascii="Century Schoolbook" w:hAnsi="Century Schoolbook"/>
        </w:rPr>
        <w:t>–</w:t>
      </w:r>
      <w:r w:rsidRPr="00522B76">
        <w:rPr>
          <w:rFonts w:ascii="Century Schoolbook" w:hAnsi="Century Schoolbook"/>
        </w:rPr>
        <w:t>7, 2017. Bloom regularly stayed at The Royale. And even while at The Royale for business, Bloom always relaxed during her stays by, for example, visiting its pool, dining at its restaurants, or watching movies in her room. When Bloom checked into her hotel on October 4, 2024, she took note of The Royale’s advertised Million Dollar DFS Contest.</w:t>
      </w:r>
      <w:r w:rsidRPr="00522B76">
        <w:rPr>
          <w:rFonts w:ascii="Century Schoolbook" w:hAnsi="Century Schoolbook"/>
          <w:vertAlign w:val="superscript"/>
        </w:rPr>
        <w:footnoteReference w:id="1"/>
      </w:r>
      <w:r w:rsidRPr="00522B76">
        <w:rPr>
          <w:rFonts w:ascii="Century Schoolbook" w:hAnsi="Century Schoolbook"/>
        </w:rPr>
        <w:t xml:space="preserve"> The advertising flyer at the front desk contained a large football, surrounded by several decorative dollar signs, and the following words prominently emblazoned across the top of the ad: “ANYONE CAN PLAY! ARE YOU OUR 1</w:t>
      </w:r>
      <w:r w:rsidR="00423297" w:rsidRPr="00522B76">
        <w:rPr>
          <w:rFonts w:ascii="Century Schoolbook" w:hAnsi="Century Schoolbook"/>
        </w:rPr>
        <w:t xml:space="preserve"> </w:t>
      </w:r>
      <w:r w:rsidRPr="00522B76">
        <w:rPr>
          <w:rFonts w:ascii="Century Schoolbook" w:hAnsi="Century Schoolbook"/>
        </w:rPr>
        <w:t>MILLION DOLLAR WINNER?”</w:t>
      </w:r>
    </w:p>
    <w:p w14:paraId="3E432651" w14:textId="06AA80AF" w:rsidR="00A00360" w:rsidRPr="00522B76" w:rsidRDefault="00C3078E" w:rsidP="004A253D">
      <w:pPr>
        <w:widowControl w:val="0"/>
        <w:spacing w:after="0" w:line="480" w:lineRule="auto"/>
        <w:ind w:left="540" w:firstLine="900"/>
        <w:jc w:val="both"/>
        <w:rPr>
          <w:rFonts w:ascii="Century Schoolbook" w:hAnsi="Century Schoolbook"/>
        </w:rPr>
      </w:pPr>
      <w:r w:rsidRPr="00522B76">
        <w:rPr>
          <w:rFonts w:ascii="Century Schoolbook" w:hAnsi="Century Schoolbook"/>
        </w:rPr>
        <w:t>Bloom purports to not be an avid sports fan. She states that she watches maybe five football games each year, and only when she is around friends who are fans the sport. Bloom also claims to have never played DFS. However, Bloom was</w:t>
      </w:r>
      <w:r w:rsidR="005F0AEF" w:rsidRPr="00522B76">
        <w:rPr>
          <w:rFonts w:ascii="Century Schoolbook" w:hAnsi="Century Schoolbook"/>
        </w:rPr>
        <w:t xml:space="preserve"> u</w:t>
      </w:r>
      <w:r w:rsidRPr="00522B76">
        <w:rPr>
          <w:rFonts w:ascii="Century Schoolbook" w:hAnsi="Century Schoolbook"/>
        </w:rPr>
        <w:t xml:space="preserve">nderstandably intrigued at the prospect of earning 1 million dollars in a single day. The cost of entering the competition was $50.  </w:t>
      </w:r>
    </w:p>
    <w:p w14:paraId="7380FA13" w14:textId="342427AF" w:rsidR="00A00360" w:rsidRPr="00522B76" w:rsidRDefault="00C3078E" w:rsidP="004A253D">
      <w:pPr>
        <w:spacing w:after="0" w:line="480" w:lineRule="auto"/>
        <w:ind w:left="540" w:right="7" w:firstLine="900"/>
        <w:jc w:val="both"/>
        <w:rPr>
          <w:rFonts w:ascii="Century Schoolbook" w:hAnsi="Century Schoolbook"/>
        </w:rPr>
      </w:pPr>
      <w:r w:rsidRPr="00522B76">
        <w:rPr>
          <w:rFonts w:ascii="Century Schoolbook" w:hAnsi="Century Schoolbook"/>
        </w:rPr>
        <w:lastRenderedPageBreak/>
        <w:t>Bloom carefully read through The Royale’s rules for the game. The Royale’s DFS contest allowed for a roster of nine football players. Each entrant was allowed only one lineup, consisting of athletes from professional football teams slated to play on Sunday, October 7, 2024. An entrant’s lineup of athletes had to be drafted from at least three different teams. Further, each contestant was allotted a $45,000 salary cap for their lineup.</w:t>
      </w:r>
      <w:r w:rsidRPr="00522B76">
        <w:rPr>
          <w:rFonts w:ascii="Century Schoolbook" w:hAnsi="Century Schoolbook"/>
          <w:vertAlign w:val="superscript"/>
        </w:rPr>
        <w:footnoteReference w:id="2"/>
      </w:r>
      <w:r w:rsidRPr="00522B76">
        <w:rPr>
          <w:rFonts w:ascii="Century Schoolbook" w:hAnsi="Century Schoolbook"/>
        </w:rPr>
        <w:t xml:space="preserve"> Each real-world athlete had a designated “price,” and entrants had to allocate their salary cap to purchase a full roster of nine players. The Royale would assign a higher salary to players who had a high likelihood of earning more DFS points during that week’s game. Conversely, The Royale assigned a lower salary for players who were not expected to perform as well. The Royale did not make an athlete’s historical performance data directly available to entrants. The roster of players had to consist of each of the following positions: </w:t>
      </w:r>
    </w:p>
    <w:p w14:paraId="3606A3EA" w14:textId="77777777" w:rsidR="00A00360" w:rsidRPr="00522B76" w:rsidRDefault="00000000" w:rsidP="00E87004">
      <w:pPr>
        <w:spacing w:after="0" w:line="480" w:lineRule="auto"/>
        <w:ind w:left="1968" w:right="7" w:firstLine="0"/>
        <w:jc w:val="both"/>
        <w:rPr>
          <w:rFonts w:ascii="Century Schoolbook" w:hAnsi="Century Schoolbook"/>
        </w:rPr>
      </w:pPr>
      <w:r w:rsidRPr="00522B76">
        <w:rPr>
          <w:rFonts w:ascii="Century Schoolbook" w:eastAsia="Calibri" w:hAnsi="Century Schoolbook"/>
          <w:b/>
        </w:rPr>
        <w:t>-</w:t>
      </w:r>
      <w:r w:rsidRPr="00522B76">
        <w:rPr>
          <w:rFonts w:ascii="Century Schoolbook" w:eastAsia="Arial" w:hAnsi="Century Schoolbook"/>
          <w:b/>
        </w:rPr>
        <w:t xml:space="preserve"> </w:t>
      </w:r>
      <w:r w:rsidRPr="00522B76">
        <w:rPr>
          <w:rFonts w:ascii="Century Schoolbook" w:eastAsia="Arial" w:hAnsi="Century Schoolbook"/>
          <w:b/>
        </w:rPr>
        <w:tab/>
      </w:r>
      <w:r w:rsidRPr="00522B76">
        <w:rPr>
          <w:rFonts w:ascii="Century Schoolbook" w:hAnsi="Century Schoolbook"/>
          <w:b/>
        </w:rPr>
        <w:t>One</w:t>
      </w:r>
      <w:r w:rsidRPr="00522B76">
        <w:rPr>
          <w:rFonts w:ascii="Century Schoolbook" w:hAnsi="Century Schoolbook"/>
        </w:rPr>
        <w:t xml:space="preserve"> quarterback; </w:t>
      </w:r>
    </w:p>
    <w:p w14:paraId="37CB08F9" w14:textId="046CD8D1" w:rsidR="00A00360" w:rsidRPr="00522B76" w:rsidRDefault="00E87004" w:rsidP="00E87004">
      <w:pPr>
        <w:spacing w:after="0" w:line="480" w:lineRule="auto"/>
        <w:ind w:left="1980" w:right="7"/>
        <w:jc w:val="both"/>
        <w:rPr>
          <w:rFonts w:ascii="Century Schoolbook" w:hAnsi="Century Schoolbook"/>
        </w:rPr>
      </w:pPr>
      <w:r w:rsidRPr="00522B76">
        <w:rPr>
          <w:rFonts w:ascii="Century Schoolbook" w:hAnsi="Century Schoolbook"/>
          <w:b/>
        </w:rPr>
        <w:t>- Two</w:t>
      </w:r>
      <w:r w:rsidRPr="00522B76">
        <w:rPr>
          <w:rFonts w:ascii="Century Schoolbook" w:hAnsi="Century Schoolbook"/>
        </w:rPr>
        <w:t xml:space="preserve"> running backs; </w:t>
      </w:r>
    </w:p>
    <w:p w14:paraId="0323FE72" w14:textId="77777777" w:rsidR="00A00360" w:rsidRPr="00522B76" w:rsidRDefault="00000000" w:rsidP="00E87004">
      <w:pPr>
        <w:spacing w:after="0" w:line="480" w:lineRule="auto"/>
        <w:ind w:left="1968" w:right="7" w:firstLine="0"/>
        <w:jc w:val="both"/>
        <w:rPr>
          <w:rFonts w:ascii="Century Schoolbook" w:hAnsi="Century Schoolbook"/>
        </w:rPr>
      </w:pPr>
      <w:r w:rsidRPr="00522B76">
        <w:rPr>
          <w:rFonts w:ascii="Century Schoolbook" w:eastAsia="Calibri" w:hAnsi="Century Schoolbook"/>
          <w:b/>
        </w:rPr>
        <w:t>-</w:t>
      </w:r>
      <w:r w:rsidRPr="00522B76">
        <w:rPr>
          <w:rFonts w:ascii="Century Schoolbook" w:eastAsia="Arial" w:hAnsi="Century Schoolbook"/>
          <w:b/>
        </w:rPr>
        <w:t xml:space="preserve"> </w:t>
      </w:r>
      <w:r w:rsidRPr="00522B76">
        <w:rPr>
          <w:rFonts w:ascii="Century Schoolbook" w:eastAsia="Arial" w:hAnsi="Century Schoolbook"/>
          <w:b/>
        </w:rPr>
        <w:tab/>
      </w:r>
      <w:r w:rsidRPr="00522B76">
        <w:rPr>
          <w:rFonts w:ascii="Century Schoolbook" w:hAnsi="Century Schoolbook"/>
          <w:b/>
        </w:rPr>
        <w:t>Three</w:t>
      </w:r>
      <w:r w:rsidRPr="00522B76">
        <w:rPr>
          <w:rFonts w:ascii="Century Schoolbook" w:hAnsi="Century Schoolbook"/>
        </w:rPr>
        <w:t xml:space="preserve"> wide receivers; </w:t>
      </w:r>
    </w:p>
    <w:p w14:paraId="16E5018E" w14:textId="7FE73558" w:rsidR="00A00360" w:rsidRPr="00522B76" w:rsidRDefault="00E87004" w:rsidP="00E87004">
      <w:pPr>
        <w:spacing w:after="0" w:line="480" w:lineRule="auto"/>
        <w:ind w:left="1980" w:right="7"/>
        <w:jc w:val="both"/>
        <w:rPr>
          <w:rFonts w:ascii="Century Schoolbook" w:hAnsi="Century Schoolbook"/>
        </w:rPr>
      </w:pPr>
      <w:r w:rsidRPr="00522B76">
        <w:rPr>
          <w:rFonts w:ascii="Century Schoolbook" w:hAnsi="Century Schoolbook"/>
          <w:b/>
        </w:rPr>
        <w:t>- One</w:t>
      </w:r>
      <w:r w:rsidRPr="00522B76">
        <w:rPr>
          <w:rFonts w:ascii="Century Schoolbook" w:hAnsi="Century Schoolbook"/>
        </w:rPr>
        <w:t xml:space="preserve"> tight end; </w:t>
      </w:r>
    </w:p>
    <w:p w14:paraId="6A796985" w14:textId="77777777" w:rsidR="00A00360" w:rsidRPr="00522B76" w:rsidRDefault="00000000" w:rsidP="00E87004">
      <w:pPr>
        <w:spacing w:after="0" w:line="480" w:lineRule="auto"/>
        <w:ind w:left="1968" w:right="7" w:firstLine="0"/>
        <w:jc w:val="both"/>
        <w:rPr>
          <w:rFonts w:ascii="Century Schoolbook" w:hAnsi="Century Schoolbook"/>
        </w:rPr>
      </w:pPr>
      <w:r w:rsidRPr="00522B76">
        <w:rPr>
          <w:rFonts w:ascii="Century Schoolbook" w:eastAsia="Calibri" w:hAnsi="Century Schoolbook"/>
          <w:b/>
        </w:rPr>
        <w:t>-</w:t>
      </w:r>
      <w:r w:rsidRPr="00522B76">
        <w:rPr>
          <w:rFonts w:ascii="Century Schoolbook" w:eastAsia="Arial" w:hAnsi="Century Schoolbook"/>
          <w:b/>
        </w:rPr>
        <w:t xml:space="preserve"> </w:t>
      </w:r>
      <w:r w:rsidRPr="00522B76">
        <w:rPr>
          <w:rFonts w:ascii="Century Schoolbook" w:eastAsia="Arial" w:hAnsi="Century Schoolbook"/>
          <w:b/>
        </w:rPr>
        <w:tab/>
      </w:r>
      <w:r w:rsidRPr="00522B76">
        <w:rPr>
          <w:rFonts w:ascii="Century Schoolbook" w:hAnsi="Century Schoolbook"/>
          <w:b/>
        </w:rPr>
        <w:t>One</w:t>
      </w:r>
      <w:r w:rsidRPr="00522B76">
        <w:rPr>
          <w:rFonts w:ascii="Century Schoolbook" w:hAnsi="Century Schoolbook"/>
        </w:rPr>
        <w:t xml:space="preserve"> flex position, which must consist of </w:t>
      </w:r>
      <w:r w:rsidRPr="00522B76">
        <w:rPr>
          <w:rFonts w:ascii="Century Schoolbook" w:hAnsi="Century Schoolbook"/>
          <w:b/>
        </w:rPr>
        <w:t>one</w:t>
      </w:r>
      <w:r w:rsidRPr="00522B76">
        <w:rPr>
          <w:rFonts w:ascii="Century Schoolbook" w:hAnsi="Century Schoolbook"/>
        </w:rPr>
        <w:t xml:space="preserve"> running back, wide receiver, or tight end; </w:t>
      </w:r>
    </w:p>
    <w:p w14:paraId="0912708C" w14:textId="34D0B4D5" w:rsidR="00E87004" w:rsidRPr="00522B76" w:rsidRDefault="00000000" w:rsidP="00E87004">
      <w:pPr>
        <w:widowControl w:val="0"/>
        <w:spacing w:after="0" w:line="480" w:lineRule="auto"/>
        <w:ind w:left="1973" w:firstLine="0"/>
        <w:jc w:val="both"/>
        <w:rPr>
          <w:rFonts w:ascii="Century Schoolbook" w:hAnsi="Century Schoolbook"/>
        </w:rPr>
      </w:pPr>
      <w:r w:rsidRPr="00522B76">
        <w:rPr>
          <w:rFonts w:ascii="Century Schoolbook" w:eastAsia="Calibri" w:hAnsi="Century Schoolbook"/>
          <w:b/>
        </w:rPr>
        <w:t>-</w:t>
      </w:r>
      <w:r w:rsidRPr="00522B76">
        <w:rPr>
          <w:rFonts w:ascii="Century Schoolbook" w:eastAsia="Arial" w:hAnsi="Century Schoolbook"/>
          <w:b/>
        </w:rPr>
        <w:t xml:space="preserve"> </w:t>
      </w:r>
      <w:r w:rsidRPr="00522B76">
        <w:rPr>
          <w:rFonts w:ascii="Century Schoolbook" w:eastAsia="Arial" w:hAnsi="Century Schoolbook"/>
          <w:b/>
        </w:rPr>
        <w:tab/>
      </w:r>
      <w:r w:rsidRPr="00522B76">
        <w:rPr>
          <w:rFonts w:ascii="Century Schoolbook" w:hAnsi="Century Schoolbook"/>
          <w:b/>
        </w:rPr>
        <w:t>One</w:t>
      </w:r>
      <w:r w:rsidRPr="00522B76">
        <w:rPr>
          <w:rFonts w:ascii="Century Schoolbook" w:hAnsi="Century Schoolbook"/>
        </w:rPr>
        <w:t xml:space="preserve"> Defense/Special Team </w:t>
      </w:r>
    </w:p>
    <w:p w14:paraId="7A3FC9B8" w14:textId="77777777" w:rsidR="00E87004" w:rsidRPr="00522B76" w:rsidRDefault="00000000" w:rsidP="004A253D">
      <w:pPr>
        <w:widowControl w:val="0"/>
        <w:spacing w:after="0" w:line="480" w:lineRule="auto"/>
        <w:ind w:left="540"/>
        <w:jc w:val="both"/>
        <w:rPr>
          <w:rFonts w:ascii="Century Schoolbook" w:hAnsi="Century Schoolbook"/>
        </w:rPr>
      </w:pPr>
      <w:r w:rsidRPr="00522B76">
        <w:rPr>
          <w:rFonts w:ascii="Century Schoolbook" w:hAnsi="Century Schoolbook"/>
        </w:rPr>
        <w:t>Entrants were unable to view other entrants’ lineups. And because The Royale’s rules</w:t>
      </w:r>
      <w:r w:rsidR="00E87004" w:rsidRPr="00522B76">
        <w:rPr>
          <w:rFonts w:ascii="Century Schoolbook" w:hAnsi="Century Schoolbook"/>
        </w:rPr>
        <w:t xml:space="preserve"> </w:t>
      </w:r>
      <w:r w:rsidRPr="00522B76">
        <w:rPr>
          <w:rFonts w:ascii="Century Schoolbook" w:hAnsi="Century Schoolbook"/>
        </w:rPr>
        <w:t xml:space="preserve">did not provide for an auto-draft option, each entrant had to manually select their roster of players. </w:t>
      </w:r>
    </w:p>
    <w:p w14:paraId="55494BE1" w14:textId="73AA6FC1" w:rsidR="004A253D" w:rsidRPr="00522B76" w:rsidRDefault="00000000" w:rsidP="00603B7B">
      <w:pPr>
        <w:widowControl w:val="0"/>
        <w:spacing w:after="0" w:line="480" w:lineRule="auto"/>
        <w:ind w:left="540" w:firstLine="900"/>
        <w:jc w:val="both"/>
        <w:rPr>
          <w:rFonts w:ascii="Century Schoolbook" w:hAnsi="Century Schoolbook"/>
        </w:rPr>
      </w:pPr>
      <w:r w:rsidRPr="00522B76">
        <w:rPr>
          <w:rFonts w:ascii="Century Schoolbook" w:hAnsi="Century Schoolbook"/>
        </w:rPr>
        <w:lastRenderedPageBreak/>
        <w:t xml:space="preserve">Further, The Royale’s rules provided that an entrant would earn or lose points according to events that occurred on the field during the players’ actual, real-world games. </w:t>
      </w:r>
    </w:p>
    <w:p w14:paraId="49FD73A0" w14:textId="70B5377C" w:rsidR="00A00360" w:rsidRPr="00522B76" w:rsidRDefault="00000000" w:rsidP="00603B7B">
      <w:pPr>
        <w:spacing w:after="0" w:line="480" w:lineRule="auto"/>
        <w:ind w:left="540" w:right="275" w:firstLine="900"/>
        <w:rPr>
          <w:rFonts w:ascii="Century Schoolbook" w:hAnsi="Century Schoolbook"/>
        </w:rPr>
      </w:pPr>
      <w:r w:rsidRPr="00522B76">
        <w:rPr>
          <w:rFonts w:ascii="Century Schoolbook" w:hAnsi="Century Schoolbook"/>
        </w:rPr>
        <w:t>Additionally, with respect to an entrant’s defense or special team, The Royale’s rules provided that an entrant gained or lost points according to how many points the defense or special team 3</w:t>
      </w:r>
      <w:r w:rsidR="00C400AF">
        <w:rPr>
          <w:rFonts w:ascii="Century Schoolbook" w:hAnsi="Century Schoolbook"/>
        </w:rPr>
        <w:t xml:space="preserve"> </w:t>
      </w:r>
      <w:r w:rsidRPr="00522B76">
        <w:rPr>
          <w:rFonts w:ascii="Century Schoolbook" w:hAnsi="Century Schoolbook"/>
        </w:rPr>
        <w:t xml:space="preserve">“allowed.” </w:t>
      </w:r>
    </w:p>
    <w:p w14:paraId="7EEB9EFE" w14:textId="4104F54E" w:rsidR="00A00360" w:rsidRPr="00522B76" w:rsidRDefault="00000000" w:rsidP="004A253D">
      <w:pPr>
        <w:spacing w:after="0" w:line="480" w:lineRule="auto"/>
        <w:ind w:left="540" w:right="7" w:firstLine="900"/>
        <w:jc w:val="both"/>
        <w:rPr>
          <w:rFonts w:ascii="Century Schoolbook" w:hAnsi="Century Schoolbook"/>
        </w:rPr>
      </w:pPr>
      <w:r w:rsidRPr="00522B76">
        <w:rPr>
          <w:rFonts w:ascii="Century Schoolbook" w:hAnsi="Century Schoolbook"/>
        </w:rPr>
        <w:t xml:space="preserve">The entrant whose lineup earned the most points would be declared the winner. The 1st place winner would be awarded $1 million; 2nd place would be awarded $100,000; 3rd place would be awarded $60,000; 4th place would be awarded $40,000; 5th place would be awarded $30,000; 6th place would be awarded $20,000; 7th place would be awarded $15,000; 8th and 9th places would each be awarded $10,000; 11th through 49th place would be awarded $150; and 50th through 99th would be awarded $100; and 100th through 500th place would be awarded $50. </w:t>
      </w:r>
    </w:p>
    <w:p w14:paraId="25F28A32" w14:textId="7BF54980" w:rsidR="00A00360" w:rsidRPr="00522B76" w:rsidRDefault="00000000" w:rsidP="004A253D">
      <w:pPr>
        <w:widowControl w:val="0"/>
        <w:spacing w:after="0" w:line="480" w:lineRule="auto"/>
        <w:ind w:left="540" w:firstLine="900"/>
        <w:jc w:val="both"/>
        <w:rPr>
          <w:rFonts w:ascii="Century Schoolbook" w:hAnsi="Century Schoolbook"/>
        </w:rPr>
      </w:pPr>
      <w:r w:rsidRPr="00522B76">
        <w:rPr>
          <w:rFonts w:ascii="Century Schoolbook" w:hAnsi="Century Schoolbook"/>
        </w:rPr>
        <w:t xml:space="preserve">The Royale’s rules stated that any person who wished to enter the competition had to enter their lineup by physically presenting themselves at the casino’s sportsbook, located on the casino floor. To ensure no interstate activity took place, The Royale prohibited lineups from being entered via the internet or over the phone. Entrants could enter their lineup beginning on </w:t>
      </w:r>
      <w:r w:rsidRPr="00522B76">
        <w:rPr>
          <w:rFonts w:ascii="Century Schoolbook" w:hAnsi="Century Schoolbook"/>
          <w:b/>
        </w:rPr>
        <w:t xml:space="preserve">Sunday, September 30, </w:t>
      </w:r>
      <w:proofErr w:type="gramStart"/>
      <w:r w:rsidRPr="00522B76">
        <w:rPr>
          <w:rFonts w:ascii="Century Schoolbook" w:hAnsi="Century Schoolbook"/>
          <w:b/>
        </w:rPr>
        <w:t>20</w:t>
      </w:r>
      <w:r w:rsidR="00603B7B">
        <w:rPr>
          <w:rFonts w:ascii="Century Schoolbook" w:hAnsi="Century Schoolbook"/>
          <w:b/>
        </w:rPr>
        <w:t>24</w:t>
      </w:r>
      <w:proofErr w:type="gramEnd"/>
      <w:r w:rsidRPr="00522B76">
        <w:rPr>
          <w:rFonts w:ascii="Century Schoolbook" w:hAnsi="Century Schoolbook"/>
          <w:b/>
        </w:rPr>
        <w:t xml:space="preserve"> at 10:00</w:t>
      </w:r>
      <w:r w:rsidR="004A253D">
        <w:rPr>
          <w:rFonts w:ascii="Century Schoolbook" w:hAnsi="Century Schoolbook"/>
          <w:b/>
        </w:rPr>
        <w:t xml:space="preserve"> </w:t>
      </w:r>
      <w:r w:rsidRPr="00522B76">
        <w:rPr>
          <w:rFonts w:ascii="Century Schoolbook" w:hAnsi="Century Schoolbook"/>
          <w:b/>
        </w:rPr>
        <w:t>AM</w:t>
      </w:r>
      <w:r w:rsidRPr="00522B76">
        <w:rPr>
          <w:rFonts w:ascii="Century Schoolbook" w:hAnsi="Century Schoolbook"/>
        </w:rPr>
        <w:t xml:space="preserve">. The final opportunity to enter or modify one’s lineup would be on </w:t>
      </w:r>
      <w:r w:rsidRPr="00522B76">
        <w:rPr>
          <w:rFonts w:ascii="Century Schoolbook" w:hAnsi="Century Schoolbook"/>
          <w:b/>
        </w:rPr>
        <w:t xml:space="preserve">Sunday, October 7, </w:t>
      </w:r>
      <w:proofErr w:type="gramStart"/>
      <w:r w:rsidRPr="00522B76">
        <w:rPr>
          <w:rFonts w:ascii="Century Schoolbook" w:hAnsi="Century Schoolbook"/>
          <w:b/>
        </w:rPr>
        <w:t>20</w:t>
      </w:r>
      <w:r w:rsidR="00C3078E" w:rsidRPr="00522B76">
        <w:rPr>
          <w:rFonts w:ascii="Century Schoolbook" w:hAnsi="Century Schoolbook"/>
          <w:b/>
        </w:rPr>
        <w:t>24</w:t>
      </w:r>
      <w:proofErr w:type="gramEnd"/>
      <w:r w:rsidRPr="00522B76">
        <w:rPr>
          <w:rFonts w:ascii="Century Schoolbook" w:hAnsi="Century Schoolbook"/>
          <w:b/>
        </w:rPr>
        <w:t xml:space="preserve"> at 7:00 AM</w:t>
      </w:r>
      <w:r w:rsidRPr="00522B76">
        <w:rPr>
          <w:rFonts w:ascii="Century Schoolbook" w:hAnsi="Century Schoolbook"/>
        </w:rPr>
        <w:t xml:space="preserve">.  </w:t>
      </w:r>
    </w:p>
    <w:p w14:paraId="5ED3A027" w14:textId="77777777" w:rsidR="007408D5" w:rsidRDefault="00C3078E" w:rsidP="007408D5">
      <w:pPr>
        <w:spacing w:after="0" w:line="480" w:lineRule="auto"/>
        <w:ind w:left="540" w:right="7" w:firstLine="900"/>
        <w:rPr>
          <w:rFonts w:ascii="Century Schoolbook" w:hAnsi="Century Schoolbook"/>
        </w:rPr>
      </w:pPr>
      <w:r w:rsidRPr="00522B76">
        <w:rPr>
          <w:rFonts w:ascii="Century Schoolbook" w:hAnsi="Century Schoolbook"/>
        </w:rPr>
        <w:t xml:space="preserve">Bloom states that on the night before the contest was slated to begin, she “researched for one hour, at most” before deciding which players would form her lineup. Bloom insists that she did not engage in any scientific analysis in deciding her lineup. Rather, </w:t>
      </w:r>
      <w:proofErr w:type="gramStart"/>
      <w:r w:rsidRPr="00522B76">
        <w:rPr>
          <w:rFonts w:ascii="Century Schoolbook" w:hAnsi="Century Schoolbook"/>
        </w:rPr>
        <w:t>Bloom</w:t>
      </w:r>
      <w:proofErr w:type="gramEnd"/>
      <w:r w:rsidRPr="00522B76">
        <w:rPr>
          <w:rFonts w:ascii="Century Schoolbook" w:hAnsi="Century Schoolbook"/>
        </w:rPr>
        <w:t xml:space="preserve"> states that she elected players whom she felt would perform reasonably </w:t>
      </w:r>
      <w:r w:rsidRPr="00522B76">
        <w:rPr>
          <w:rFonts w:ascii="Century Schoolbook" w:hAnsi="Century Schoolbook"/>
        </w:rPr>
        <w:lastRenderedPageBreak/>
        <w:t xml:space="preserve">well. On the morning of Sunday, October 7, 2024, Bloom made her way to The Royale’s sportsbook and entered her lineup at 6:43 AM. </w:t>
      </w:r>
    </w:p>
    <w:p w14:paraId="43737EDE" w14:textId="605977A1" w:rsidR="00A00360" w:rsidRPr="00522B76" w:rsidRDefault="00000000" w:rsidP="007408D5">
      <w:pPr>
        <w:spacing w:after="0" w:line="480" w:lineRule="auto"/>
        <w:ind w:left="540" w:right="7" w:firstLine="900"/>
        <w:jc w:val="both"/>
        <w:rPr>
          <w:rFonts w:ascii="Century Schoolbook" w:hAnsi="Century Schoolbook"/>
        </w:rPr>
      </w:pPr>
      <w:r w:rsidRPr="00522B76">
        <w:rPr>
          <w:rFonts w:ascii="Century Schoolbook" w:hAnsi="Century Schoolbook"/>
        </w:rPr>
        <w:t xml:space="preserve">On the Sunday of the competition, there were fourteen football games—a total of twenty-eight teams played, and each boasted a roster of fifty-three players. The Royale Million Dollar DFS Contest accepted lineups from 9,892 entrants. Based on each team’s performance, the best possible lineup would have earned a player 412.36 points. </w:t>
      </w:r>
      <w:r w:rsidR="00C3078E" w:rsidRPr="00522B76">
        <w:rPr>
          <w:rFonts w:ascii="Century Schoolbook" w:hAnsi="Century Schoolbook"/>
        </w:rPr>
        <w:t>Bloom</w:t>
      </w:r>
      <w:r w:rsidRPr="00522B76">
        <w:rPr>
          <w:rFonts w:ascii="Century Schoolbook" w:hAnsi="Century Schoolbook"/>
        </w:rPr>
        <w:t xml:space="preserve">’s roster earned her an extraordinary 399.44 points. The next-closest player earned 328.40 points. </w:t>
      </w:r>
    </w:p>
    <w:p w14:paraId="5D8144F9" w14:textId="1967A58A" w:rsidR="00A00360" w:rsidRPr="00522B76" w:rsidRDefault="00000000" w:rsidP="007408D5">
      <w:pPr>
        <w:spacing w:after="0" w:line="480" w:lineRule="auto"/>
        <w:ind w:left="540" w:right="7" w:firstLine="900"/>
        <w:rPr>
          <w:rFonts w:ascii="Century Schoolbook" w:hAnsi="Century Schoolbook"/>
        </w:rPr>
      </w:pPr>
      <w:r w:rsidRPr="00522B76">
        <w:rPr>
          <w:rFonts w:ascii="Century Schoolbook" w:hAnsi="Century Schoolbook"/>
        </w:rPr>
        <w:t xml:space="preserve">The Royale suspects that </w:t>
      </w:r>
      <w:r w:rsidR="00C3078E" w:rsidRPr="00522B76">
        <w:rPr>
          <w:rFonts w:ascii="Century Schoolbook" w:hAnsi="Century Schoolbook"/>
        </w:rPr>
        <w:t>Bloom</w:t>
      </w:r>
      <w:r w:rsidRPr="00522B76">
        <w:rPr>
          <w:rFonts w:ascii="Century Schoolbook" w:hAnsi="Century Schoolbook"/>
        </w:rPr>
        <w:t xml:space="preserve"> engaged in research beyond the mere hour that she purports to have done in her hotel room the night before the competition. Instead, The Royale suspects that </w:t>
      </w:r>
      <w:r w:rsidR="00C3078E" w:rsidRPr="00522B76">
        <w:rPr>
          <w:rFonts w:ascii="Century Schoolbook" w:hAnsi="Century Schoolbook"/>
        </w:rPr>
        <w:t xml:space="preserve">Bloom used sophisticated statistical models to determine what combination of nine players was likely </w:t>
      </w:r>
      <w:r w:rsidRPr="00522B76">
        <w:rPr>
          <w:rFonts w:ascii="Century Schoolbook" w:hAnsi="Century Schoolbook"/>
        </w:rPr>
        <w:t>to yield the most points.</w:t>
      </w:r>
      <w:r w:rsidRPr="00522B76">
        <w:rPr>
          <w:rFonts w:ascii="Century Schoolbook" w:hAnsi="Century Schoolbook"/>
          <w:vertAlign w:val="superscript"/>
        </w:rPr>
        <w:footnoteReference w:id="3"/>
      </w:r>
      <w:r w:rsidRPr="00522B76">
        <w:rPr>
          <w:rFonts w:ascii="Century Schoolbook" w:hAnsi="Century Schoolbook"/>
        </w:rPr>
        <w:t xml:space="preserve"> The Royale awarded </w:t>
      </w:r>
      <w:r w:rsidR="00C3078E" w:rsidRPr="00522B76">
        <w:rPr>
          <w:rFonts w:ascii="Century Schoolbook" w:hAnsi="Century Schoolbook"/>
        </w:rPr>
        <w:t>Bloom</w:t>
      </w:r>
      <w:r w:rsidRPr="00522B76">
        <w:rPr>
          <w:rFonts w:ascii="Century Schoolbook" w:hAnsi="Century Schoolbook"/>
        </w:rPr>
        <w:t xml:space="preserve"> her $1 million prize. But based on its suspicions, The Royale informed </w:t>
      </w:r>
      <w:r w:rsidR="00C3078E" w:rsidRPr="00522B76">
        <w:rPr>
          <w:rFonts w:ascii="Century Schoolbook" w:hAnsi="Century Schoolbook"/>
        </w:rPr>
        <w:t>Bloom</w:t>
      </w:r>
      <w:r w:rsidRPr="00522B76">
        <w:rPr>
          <w:rFonts w:ascii="Century Schoolbook" w:hAnsi="Century Schoolbook"/>
        </w:rPr>
        <w:t xml:space="preserve"> that she was forbidden from entering onto the property, including the casino floor, the casino hotel, and the casino’s convention space, for any reason whatsoever. The Royale likens </w:t>
      </w:r>
      <w:r w:rsidR="00C3078E" w:rsidRPr="00522B76">
        <w:rPr>
          <w:rFonts w:ascii="Century Schoolbook" w:hAnsi="Century Schoolbook"/>
        </w:rPr>
        <w:t>Bloom</w:t>
      </w:r>
      <w:r w:rsidRPr="00522B76">
        <w:rPr>
          <w:rFonts w:ascii="Century Schoolbook" w:hAnsi="Century Schoolbook"/>
        </w:rPr>
        <w:t xml:space="preserve">’s conduct to that of card-counting in the popular game “blackjack.” Based on this comparison, The Royale asserts that it may lawfully exclude </w:t>
      </w:r>
      <w:r w:rsidR="00C3078E" w:rsidRPr="00522B76">
        <w:rPr>
          <w:rFonts w:ascii="Century Schoolbook" w:hAnsi="Century Schoolbook"/>
        </w:rPr>
        <w:t>Bloom</w:t>
      </w:r>
      <w:r w:rsidRPr="00522B76">
        <w:rPr>
          <w:rFonts w:ascii="Century Schoolbook" w:hAnsi="Century Schoolbook"/>
        </w:rPr>
        <w:t xml:space="preserve"> from its premises. </w:t>
      </w:r>
    </w:p>
    <w:p w14:paraId="23D84B8B" w14:textId="0BF6D3EC" w:rsidR="00A00360" w:rsidRPr="00522B76" w:rsidRDefault="00C3078E" w:rsidP="007408D5">
      <w:pPr>
        <w:spacing w:after="0" w:line="480" w:lineRule="auto"/>
        <w:ind w:left="540" w:right="7" w:firstLine="900"/>
        <w:rPr>
          <w:rFonts w:ascii="Century Schoolbook" w:hAnsi="Century Schoolbook"/>
        </w:rPr>
      </w:pPr>
      <w:r w:rsidRPr="00522B76">
        <w:rPr>
          <w:rFonts w:ascii="Century Schoolbook" w:hAnsi="Century Schoolbook"/>
        </w:rPr>
        <w:t xml:space="preserve">Bloom was devastated. Bloom asserts that while her winnings will certainly improve her short-term financial health, she requires access to the many technology conventions held in </w:t>
      </w:r>
      <w:r w:rsidR="00776763" w:rsidRPr="00522B76">
        <w:rPr>
          <w:rFonts w:ascii="Century Schoolbook" w:hAnsi="Century Schoolbook"/>
        </w:rPr>
        <w:t>Rawls</w:t>
      </w:r>
      <w:r w:rsidRPr="00522B76">
        <w:rPr>
          <w:rFonts w:ascii="Century Schoolbook" w:hAnsi="Century Schoolbook"/>
        </w:rPr>
        <w:t xml:space="preserve"> each year to ensure her long-term livelihood. Because most of these conventions take place at The Royale’s property, Bloom argues that the exclusion </w:t>
      </w:r>
      <w:r w:rsidRPr="00522B76">
        <w:rPr>
          <w:rFonts w:ascii="Century Schoolbook" w:hAnsi="Century Schoolbook"/>
        </w:rPr>
        <w:lastRenderedPageBreak/>
        <w:t xml:space="preserve">jeopardizes her fiscal future. Bloom further states that she is not an avid casino player, and therefore does not require access to The Royale’s casino floor. Bloom offered to return 100% of her winnings if The Royale agreed to allow her to access the convention space only, but The Royale refused the money and refused to lift the ban. </w:t>
      </w:r>
    </w:p>
    <w:p w14:paraId="510ACE98" w14:textId="3553BD28" w:rsidR="00A00360" w:rsidRPr="00522B76" w:rsidRDefault="00000000" w:rsidP="007408D5">
      <w:pPr>
        <w:spacing w:after="0" w:line="480" w:lineRule="auto"/>
        <w:ind w:left="540" w:right="7" w:firstLine="900"/>
        <w:rPr>
          <w:rFonts w:ascii="Century Schoolbook" w:hAnsi="Century Schoolbook"/>
        </w:rPr>
      </w:pPr>
      <w:r w:rsidRPr="00522B76">
        <w:rPr>
          <w:rFonts w:ascii="Century Schoolbook" w:hAnsi="Century Schoolbook"/>
        </w:rPr>
        <w:t xml:space="preserve">In anticipation of a then-upcoming technology convention, </w:t>
      </w:r>
      <w:r w:rsidR="00C3078E" w:rsidRPr="00522B76">
        <w:rPr>
          <w:rFonts w:ascii="Century Schoolbook" w:hAnsi="Century Schoolbook"/>
        </w:rPr>
        <w:t>Bloom</w:t>
      </w:r>
      <w:r w:rsidRPr="00522B76">
        <w:rPr>
          <w:rFonts w:ascii="Century Schoolbook" w:hAnsi="Century Schoolbook"/>
        </w:rPr>
        <w:t xml:space="preserve"> sought a declaratory judgment from the </w:t>
      </w:r>
      <w:r w:rsidR="00776763" w:rsidRPr="00522B76">
        <w:rPr>
          <w:rFonts w:ascii="Century Schoolbook" w:hAnsi="Century Schoolbook"/>
        </w:rPr>
        <w:t>Rawls</w:t>
      </w:r>
      <w:r w:rsidRPr="00522B76">
        <w:rPr>
          <w:rFonts w:ascii="Century Schoolbook" w:hAnsi="Century Schoolbook"/>
        </w:rPr>
        <w:t xml:space="preserve"> state trial court stating that The Royale’s DFS contest was a form of “gambling” under state law. </w:t>
      </w:r>
      <w:r w:rsidR="00C3078E" w:rsidRPr="00522B76">
        <w:rPr>
          <w:rFonts w:ascii="Century Schoolbook" w:hAnsi="Century Schoolbook"/>
        </w:rPr>
        <w:t>Bloom</w:t>
      </w:r>
      <w:r w:rsidRPr="00522B76">
        <w:rPr>
          <w:rFonts w:ascii="Century Schoolbook" w:hAnsi="Century Schoolbook"/>
        </w:rPr>
        <w:t xml:space="preserve"> correctly asserts that if The Royale’s DFS contest is in fact “gambling,” then The Royale cannot lawfully bar her from the casino in connection with her conduct during The Royale’s game because the ability to exclude patrons based on their conduct while gambling lies solely with the </w:t>
      </w:r>
      <w:r w:rsidR="00776763" w:rsidRPr="00522B76">
        <w:rPr>
          <w:rFonts w:ascii="Century Schoolbook" w:hAnsi="Century Schoolbook"/>
        </w:rPr>
        <w:t>Rawls</w:t>
      </w:r>
      <w:r w:rsidRPr="00522B76">
        <w:rPr>
          <w:rFonts w:ascii="Century Schoolbook" w:hAnsi="Century Schoolbook"/>
        </w:rPr>
        <w:t xml:space="preserve"> Gaming Control Board. </w:t>
      </w:r>
      <w:r w:rsidRPr="00522B76">
        <w:rPr>
          <w:rFonts w:ascii="Century Schoolbook" w:hAnsi="Century Schoolbook"/>
          <w:i/>
        </w:rPr>
        <w:t>See</w:t>
      </w:r>
      <w:r w:rsidRPr="00522B76">
        <w:rPr>
          <w:rFonts w:ascii="Century Schoolbook" w:hAnsi="Century Schoolbook"/>
        </w:rPr>
        <w:t xml:space="preserve"> </w:t>
      </w:r>
      <w:r w:rsidR="00776763" w:rsidRPr="00522B76">
        <w:rPr>
          <w:rFonts w:ascii="Century Schoolbook" w:hAnsi="Century Schoolbook"/>
        </w:rPr>
        <w:t>Rawls</w:t>
      </w:r>
      <w:r w:rsidRPr="00522B76">
        <w:rPr>
          <w:rFonts w:ascii="Century Schoolbook" w:hAnsi="Century Schoolbook"/>
        </w:rPr>
        <w:t xml:space="preserve"> Rev. Stat. § 322.93. In the alternative, </w:t>
      </w:r>
      <w:r w:rsidR="00C3078E" w:rsidRPr="00522B76">
        <w:rPr>
          <w:rFonts w:ascii="Century Schoolbook" w:hAnsi="Century Schoolbook"/>
        </w:rPr>
        <w:t xml:space="preserve">Bloom sought a declaration stating that even if The Royale’s activity was a game of skill—rather than </w:t>
      </w:r>
      <w:r w:rsidRPr="00522B76">
        <w:rPr>
          <w:rFonts w:ascii="Century Schoolbook" w:hAnsi="Century Schoolbook"/>
        </w:rPr>
        <w:t xml:space="preserve">“gambling”—the common law does not permit The Royale to excise her from the property because of her own right of public access. Alternatively, and finally, </w:t>
      </w:r>
      <w:r w:rsidR="00C3078E" w:rsidRPr="00522B76">
        <w:rPr>
          <w:rFonts w:ascii="Century Schoolbook" w:hAnsi="Century Schoolbook"/>
        </w:rPr>
        <w:t>Bloom</w:t>
      </w:r>
      <w:r w:rsidRPr="00522B76">
        <w:rPr>
          <w:rFonts w:ascii="Century Schoolbook" w:hAnsi="Century Schoolbook"/>
        </w:rPr>
        <w:t xml:space="preserve"> asserts that if The Royale can ban her, it may not categorically ban her from the entirety of the property, and must instead ban her only from the casino floor.</w:t>
      </w:r>
    </w:p>
    <w:p w14:paraId="6D39DCFA" w14:textId="04F6D7F8" w:rsidR="00A00360" w:rsidRPr="00522B76" w:rsidRDefault="00000000" w:rsidP="007408D5">
      <w:pPr>
        <w:widowControl w:val="0"/>
        <w:spacing w:after="0" w:line="480" w:lineRule="auto"/>
        <w:ind w:left="547" w:firstLine="907"/>
        <w:rPr>
          <w:rFonts w:ascii="Century Schoolbook" w:hAnsi="Century Schoolbook"/>
        </w:rPr>
      </w:pPr>
      <w:r w:rsidRPr="00522B76">
        <w:rPr>
          <w:rFonts w:ascii="Century Schoolbook" w:hAnsi="Century Schoolbook"/>
        </w:rPr>
        <w:t xml:space="preserve">At the trial court level, the </w:t>
      </w:r>
      <w:r w:rsidR="00776763" w:rsidRPr="00522B76">
        <w:rPr>
          <w:rFonts w:ascii="Century Schoolbook" w:hAnsi="Century Schoolbook"/>
        </w:rPr>
        <w:t>Rawls</w:t>
      </w:r>
      <w:r w:rsidRPr="00522B76">
        <w:rPr>
          <w:rFonts w:ascii="Century Schoolbook" w:hAnsi="Century Schoolbook"/>
        </w:rPr>
        <w:t xml:space="preserve"> District Court Judge—following bench trial—agreed with The Royale in part and held: (1) that The Royale’s Million Dollar DFS Contest was a game of skill; and (2) that The Royale could, consistent with the common law, lawfully exclude </w:t>
      </w:r>
      <w:r w:rsidR="00C3078E" w:rsidRPr="00522B76">
        <w:rPr>
          <w:rFonts w:ascii="Century Schoolbook" w:hAnsi="Century Schoolbook"/>
        </w:rPr>
        <w:t>Bloom</w:t>
      </w:r>
      <w:r w:rsidRPr="00522B76">
        <w:rPr>
          <w:rFonts w:ascii="Century Schoolbook" w:hAnsi="Century Schoolbook"/>
        </w:rPr>
        <w:t xml:space="preserve"> from the gaming floor but not from the entirety of the property. This matter comes before us because of </w:t>
      </w:r>
      <w:r w:rsidR="00C3078E" w:rsidRPr="00522B76">
        <w:rPr>
          <w:rFonts w:ascii="Century Schoolbook" w:hAnsi="Century Schoolbook"/>
        </w:rPr>
        <w:t>Bloom</w:t>
      </w:r>
      <w:r w:rsidRPr="00522B76">
        <w:rPr>
          <w:rFonts w:ascii="Century Schoolbook" w:hAnsi="Century Schoolbook"/>
        </w:rPr>
        <w:t xml:space="preserve">’s and The Royale’s cross-appeal of that decision.  </w:t>
      </w:r>
    </w:p>
    <w:p w14:paraId="1F846CE7" w14:textId="77777777" w:rsidR="007408D5" w:rsidRDefault="00000000" w:rsidP="007408D5">
      <w:pPr>
        <w:tabs>
          <w:tab w:val="center" w:pos="1774"/>
        </w:tabs>
        <w:spacing w:after="0" w:line="480" w:lineRule="auto"/>
        <w:ind w:left="1440" w:firstLine="0"/>
        <w:rPr>
          <w:rFonts w:ascii="Century Schoolbook" w:hAnsi="Century Schoolbook"/>
        </w:rPr>
      </w:pPr>
      <w:r w:rsidRPr="00522B76">
        <w:rPr>
          <w:rFonts w:ascii="Century Schoolbook" w:hAnsi="Century Schoolbook"/>
        </w:rPr>
        <w:lastRenderedPageBreak/>
        <w:t xml:space="preserve">We affirm. </w:t>
      </w:r>
    </w:p>
    <w:p w14:paraId="0B110908" w14:textId="77777777" w:rsidR="007408D5" w:rsidRDefault="007408D5" w:rsidP="007408D5">
      <w:pPr>
        <w:tabs>
          <w:tab w:val="center" w:pos="1774"/>
        </w:tabs>
        <w:spacing w:after="0" w:line="480" w:lineRule="auto"/>
        <w:ind w:left="1440" w:firstLine="0"/>
        <w:rPr>
          <w:rFonts w:ascii="Century Schoolbook" w:hAnsi="Century Schoolbook"/>
        </w:rPr>
      </w:pPr>
    </w:p>
    <w:p w14:paraId="4D0F490B" w14:textId="79DC9D1D" w:rsidR="00A00360" w:rsidRPr="007408D5" w:rsidRDefault="00000000" w:rsidP="007408D5">
      <w:pPr>
        <w:tabs>
          <w:tab w:val="center" w:pos="1774"/>
        </w:tabs>
        <w:spacing w:after="0" w:line="480" w:lineRule="auto"/>
        <w:ind w:left="540" w:firstLine="0"/>
        <w:rPr>
          <w:rFonts w:ascii="Century Schoolbook" w:hAnsi="Century Schoolbook"/>
          <w:b/>
          <w:bCs/>
        </w:rPr>
      </w:pPr>
      <w:r w:rsidRPr="007408D5">
        <w:rPr>
          <w:rFonts w:ascii="Century Schoolbook" w:hAnsi="Century Schoolbook"/>
          <w:b/>
          <w:bCs/>
        </w:rPr>
        <w:t xml:space="preserve">II. Standard of Review </w:t>
      </w:r>
    </w:p>
    <w:p w14:paraId="199FAD60" w14:textId="77777777" w:rsidR="007408D5" w:rsidRDefault="00000000" w:rsidP="007408D5">
      <w:pPr>
        <w:spacing w:after="0" w:line="480" w:lineRule="auto"/>
        <w:ind w:left="540" w:right="7" w:firstLine="900"/>
        <w:rPr>
          <w:rFonts w:ascii="Century Schoolbook" w:hAnsi="Century Schoolbook"/>
        </w:rPr>
      </w:pPr>
      <w:r w:rsidRPr="00522B76">
        <w:rPr>
          <w:rFonts w:ascii="Century Schoolbook" w:hAnsi="Century Schoolbook"/>
        </w:rPr>
        <w:t xml:space="preserve">We review </w:t>
      </w:r>
      <w:r w:rsidRPr="00522B76">
        <w:rPr>
          <w:rFonts w:ascii="Century Schoolbook" w:hAnsi="Century Schoolbook"/>
          <w:i/>
        </w:rPr>
        <w:t>de novo</w:t>
      </w:r>
      <w:r w:rsidRPr="00522B76">
        <w:rPr>
          <w:rFonts w:ascii="Century Schoolbook" w:hAnsi="Century Schoolbook"/>
        </w:rPr>
        <w:t xml:space="preserve"> a district court judge’s determination of whether a particular activity constitutes gambling under </w:t>
      </w:r>
      <w:r w:rsidR="00776763" w:rsidRPr="00522B76">
        <w:rPr>
          <w:rFonts w:ascii="Century Schoolbook" w:hAnsi="Century Schoolbook"/>
        </w:rPr>
        <w:t>Rawls</w:t>
      </w:r>
      <w:r w:rsidRPr="00522B76">
        <w:rPr>
          <w:rFonts w:ascii="Century Schoolbook" w:hAnsi="Century Schoolbook"/>
        </w:rPr>
        <w:t xml:space="preserve"> law. </w:t>
      </w:r>
      <w:r w:rsidR="00776763" w:rsidRPr="00522B76">
        <w:rPr>
          <w:rFonts w:ascii="Century Schoolbook" w:hAnsi="Century Schoolbook"/>
        </w:rPr>
        <w:t>Rawls</w:t>
      </w:r>
      <w:r w:rsidRPr="00522B76">
        <w:rPr>
          <w:rFonts w:ascii="Century Schoolbook" w:hAnsi="Century Schoolbook"/>
        </w:rPr>
        <w:t xml:space="preserve"> Rev. Stat. § 322.94(3). But the district court’s factual determinations are reversed only if its findings are clearly erroneous or clearly against the preponderance of the evidence. </w:t>
      </w:r>
      <w:r w:rsidRPr="00522B76">
        <w:rPr>
          <w:rFonts w:ascii="Century Schoolbook" w:hAnsi="Century Schoolbook"/>
          <w:i/>
        </w:rPr>
        <w:t>Pre-Paid Solutions, Inc. v. City of Little Rock</w:t>
      </w:r>
      <w:r w:rsidRPr="00522B76">
        <w:rPr>
          <w:rFonts w:ascii="Century Schoolbook" w:hAnsi="Century Schoolbook"/>
        </w:rPr>
        <w:t xml:space="preserve">, 34 S.W.3d 360, 362 (Ark. 2001). </w:t>
      </w:r>
    </w:p>
    <w:p w14:paraId="60A35549" w14:textId="77777777" w:rsidR="007408D5" w:rsidRDefault="007408D5" w:rsidP="007408D5">
      <w:pPr>
        <w:spacing w:after="0" w:line="480" w:lineRule="auto"/>
        <w:ind w:left="540" w:right="7" w:firstLine="900"/>
        <w:rPr>
          <w:rFonts w:ascii="Century Schoolbook" w:hAnsi="Century Schoolbook"/>
        </w:rPr>
      </w:pPr>
    </w:p>
    <w:p w14:paraId="2D223498" w14:textId="5A1603E1" w:rsidR="00A00360" w:rsidRPr="007408D5" w:rsidRDefault="00000000" w:rsidP="007408D5">
      <w:pPr>
        <w:spacing w:after="0" w:line="480" w:lineRule="auto"/>
        <w:ind w:left="540" w:right="7" w:firstLine="0"/>
        <w:rPr>
          <w:rFonts w:ascii="Century Schoolbook" w:hAnsi="Century Schoolbook"/>
          <w:b/>
          <w:bCs/>
        </w:rPr>
      </w:pPr>
      <w:r w:rsidRPr="007408D5">
        <w:rPr>
          <w:rFonts w:ascii="Century Schoolbook" w:hAnsi="Century Schoolbook"/>
          <w:b/>
          <w:bCs/>
        </w:rPr>
        <w:t xml:space="preserve">III. Discussion </w:t>
      </w:r>
    </w:p>
    <w:p w14:paraId="1DBB1B0D" w14:textId="0725AF72" w:rsidR="00A00360" w:rsidRPr="00522B76" w:rsidRDefault="00000000" w:rsidP="002242D5">
      <w:pPr>
        <w:spacing w:after="0" w:line="480" w:lineRule="auto"/>
        <w:ind w:left="540" w:right="7" w:firstLine="900"/>
        <w:jc w:val="both"/>
        <w:rPr>
          <w:rFonts w:ascii="Century Schoolbook" w:hAnsi="Century Schoolbook"/>
        </w:rPr>
      </w:pPr>
      <w:r w:rsidRPr="00522B76">
        <w:rPr>
          <w:rFonts w:ascii="Century Schoolbook" w:hAnsi="Century Schoolbook"/>
        </w:rPr>
        <w:t xml:space="preserve">If a statute’s language is clear and unambiguous, the Court must give its language is plain meaning. </w:t>
      </w:r>
      <w:r w:rsidRPr="00522B76">
        <w:rPr>
          <w:rFonts w:ascii="Century Schoolbook" w:hAnsi="Century Schoolbook"/>
          <w:i/>
        </w:rPr>
        <w:t xml:space="preserve">Slade v. </w:t>
      </w:r>
      <w:proofErr w:type="spellStart"/>
      <w:r w:rsidRPr="00522B76">
        <w:rPr>
          <w:rFonts w:ascii="Century Schoolbook" w:hAnsi="Century Schoolbook"/>
          <w:i/>
        </w:rPr>
        <w:t>Caesers</w:t>
      </w:r>
      <w:proofErr w:type="spellEnd"/>
      <w:r w:rsidRPr="00522B76">
        <w:rPr>
          <w:rFonts w:ascii="Century Schoolbook" w:hAnsi="Century Schoolbook"/>
          <w:i/>
        </w:rPr>
        <w:t xml:space="preserve"> Entertainment Corporation</w:t>
      </w:r>
      <w:r w:rsidRPr="00522B76">
        <w:rPr>
          <w:rFonts w:ascii="Century Schoolbook" w:hAnsi="Century Schoolbook"/>
        </w:rPr>
        <w:t xml:space="preserve">, 373 P.3d 74, 75 (Nev. 2016). Ultimately, the Court’s task is to give effect to the legislature’s intent. </w:t>
      </w:r>
      <w:r w:rsidRPr="00522B76">
        <w:rPr>
          <w:rFonts w:ascii="Century Schoolbook" w:hAnsi="Century Schoolbook"/>
          <w:i/>
        </w:rPr>
        <w:t>Fraternal Order of Eagles Sheridan Aerie No</w:t>
      </w:r>
      <w:r w:rsidR="002242D5">
        <w:rPr>
          <w:rFonts w:ascii="Century Schoolbook" w:hAnsi="Century Schoolbook"/>
          <w:i/>
        </w:rPr>
        <w:t>.</w:t>
      </w:r>
      <w:r w:rsidRPr="00522B76">
        <w:rPr>
          <w:rFonts w:ascii="Century Schoolbook" w:hAnsi="Century Schoolbook"/>
          <w:i/>
        </w:rPr>
        <w:t xml:space="preserve"> 186, Inc. v. State ex rel. Forwood</w:t>
      </w:r>
      <w:r w:rsidRPr="00522B76">
        <w:rPr>
          <w:rFonts w:ascii="Century Schoolbook" w:hAnsi="Century Schoolbook"/>
        </w:rPr>
        <w:t>, 126 P.3d 847, 855 (Wy. 2006).</w:t>
      </w:r>
    </w:p>
    <w:p w14:paraId="2CD47348" w14:textId="26611F5E" w:rsidR="00A00360" w:rsidRPr="00522B76" w:rsidRDefault="00000000" w:rsidP="002242D5">
      <w:pPr>
        <w:widowControl w:val="0"/>
        <w:spacing w:after="0" w:line="480" w:lineRule="auto"/>
        <w:ind w:left="547" w:firstLine="907"/>
        <w:jc w:val="both"/>
        <w:rPr>
          <w:rFonts w:ascii="Century Schoolbook" w:hAnsi="Century Schoolbook"/>
        </w:rPr>
      </w:pPr>
      <w:r w:rsidRPr="00522B76">
        <w:rPr>
          <w:rFonts w:ascii="Century Schoolbook" w:hAnsi="Century Schoolbook"/>
        </w:rPr>
        <w:t xml:space="preserve">There is a dearth of legislative history and common law precedent in the state of </w:t>
      </w:r>
      <w:r w:rsidR="00776763" w:rsidRPr="00522B76">
        <w:rPr>
          <w:rFonts w:ascii="Century Schoolbook" w:hAnsi="Century Schoolbook"/>
        </w:rPr>
        <w:t>Rawls</w:t>
      </w:r>
      <w:r w:rsidRPr="00522B76">
        <w:rPr>
          <w:rFonts w:ascii="Century Schoolbook" w:hAnsi="Century Schoolbook"/>
        </w:rPr>
        <w:t xml:space="preserve">. Thus, to answer the questions before us—and to select which common law analysis better comports with the </w:t>
      </w:r>
      <w:r w:rsidR="00776763" w:rsidRPr="00522B76">
        <w:rPr>
          <w:rFonts w:ascii="Century Schoolbook" w:hAnsi="Century Schoolbook"/>
        </w:rPr>
        <w:t xml:space="preserve">Rawls legislature’s objectives—the Court necessarily turns to our state’s codified public policy. The Rawls legislature has declared: “The gaming industry is vitally important to the economy of this State </w:t>
      </w:r>
      <w:r w:rsidRPr="00522B76">
        <w:rPr>
          <w:rFonts w:ascii="Century Schoolbook" w:hAnsi="Century Schoolbook"/>
        </w:rPr>
        <w:t xml:space="preserve">and to the general welfare of its inhabitants.” </w:t>
      </w:r>
      <w:r w:rsidR="00776763" w:rsidRPr="00522B76">
        <w:rPr>
          <w:rFonts w:ascii="Century Schoolbook" w:hAnsi="Century Schoolbook"/>
        </w:rPr>
        <w:t>Rawls</w:t>
      </w:r>
      <w:r w:rsidRPr="00522B76">
        <w:rPr>
          <w:rFonts w:ascii="Century Schoolbook" w:hAnsi="Century Schoolbook"/>
        </w:rPr>
        <w:t xml:space="preserve"> Rev. Stat. § 322.93(1). To that end, </w:t>
      </w:r>
      <w:r w:rsidR="00776763" w:rsidRPr="00522B76">
        <w:rPr>
          <w:rFonts w:ascii="Century Schoolbook" w:hAnsi="Century Schoolbook"/>
        </w:rPr>
        <w:t>Rawls</w:t>
      </w:r>
      <w:r w:rsidRPr="00522B76">
        <w:rPr>
          <w:rFonts w:ascii="Century Schoolbook" w:hAnsi="Century Schoolbook"/>
        </w:rPr>
        <w:t xml:space="preserve"> law provides that the “continued growth and success of gaming is dependent upon public confidence and trust that licensed gaming is conducted honestly and competitively.” </w:t>
      </w:r>
      <w:r w:rsidR="00776763" w:rsidRPr="00522B76">
        <w:rPr>
          <w:rFonts w:ascii="Century Schoolbook" w:hAnsi="Century Schoolbook"/>
        </w:rPr>
        <w:t>Rawls</w:t>
      </w:r>
      <w:r w:rsidRPr="00522B76">
        <w:rPr>
          <w:rFonts w:ascii="Century Schoolbook" w:hAnsi="Century Schoolbook"/>
        </w:rPr>
        <w:t xml:space="preserve"> Rev. Stat. § 322.93(2). That public </w:t>
      </w:r>
      <w:r w:rsidRPr="00522B76">
        <w:rPr>
          <w:rFonts w:ascii="Century Schoolbook" w:hAnsi="Century Schoolbook"/>
        </w:rPr>
        <w:lastRenderedPageBreak/>
        <w:t xml:space="preserve">confidence, the </w:t>
      </w:r>
      <w:r w:rsidR="00776763" w:rsidRPr="00522B76">
        <w:rPr>
          <w:rFonts w:ascii="Century Schoolbook" w:hAnsi="Century Schoolbook"/>
        </w:rPr>
        <w:t>Rawls</w:t>
      </w:r>
      <w:r w:rsidRPr="00522B76">
        <w:rPr>
          <w:rFonts w:ascii="Century Schoolbook" w:hAnsi="Century Schoolbook"/>
        </w:rPr>
        <w:t xml:space="preserve"> legislature declares, can be “maintained only by strict regulation of all persons, locations, practices, associations, and activities related to the operation of licensed gaming establishments.” </w:t>
      </w:r>
      <w:r w:rsidR="00776763" w:rsidRPr="00522B76">
        <w:rPr>
          <w:rFonts w:ascii="Century Schoolbook" w:hAnsi="Century Schoolbook"/>
        </w:rPr>
        <w:t>Rawls</w:t>
      </w:r>
      <w:r w:rsidRPr="00522B76">
        <w:rPr>
          <w:rFonts w:ascii="Century Schoolbook" w:hAnsi="Century Schoolbook"/>
        </w:rPr>
        <w:t xml:space="preserve"> Rev. Stat. § 322.93(3).  </w:t>
      </w:r>
    </w:p>
    <w:p w14:paraId="18EAC74F" w14:textId="13C59253" w:rsidR="00A00360" w:rsidRPr="00522B76" w:rsidRDefault="00000000" w:rsidP="002242D5">
      <w:pPr>
        <w:spacing w:after="0" w:line="480" w:lineRule="auto"/>
        <w:ind w:left="540" w:right="7" w:firstLine="900"/>
        <w:jc w:val="both"/>
        <w:rPr>
          <w:rFonts w:ascii="Century Schoolbook" w:hAnsi="Century Schoolbook"/>
        </w:rPr>
      </w:pPr>
      <w:r w:rsidRPr="00522B76">
        <w:rPr>
          <w:rFonts w:ascii="Century Schoolbook" w:hAnsi="Century Schoolbook"/>
        </w:rPr>
        <w:t xml:space="preserve">Moreover, “[t]o ensure that gaming is conducted honestly, competitively, and is free of criminal and corruptive elements, all gaming establishments in this state must remain open to the general public, 18 and the access of the general public to gaming activities must not be restricted in any manner, except as provided in </w:t>
      </w:r>
      <w:r w:rsidR="00776763" w:rsidRPr="00522B76">
        <w:rPr>
          <w:rFonts w:ascii="Century Schoolbook" w:hAnsi="Century Schoolbook"/>
        </w:rPr>
        <w:t>Rawls</w:t>
      </w:r>
      <w:r w:rsidRPr="00522B76">
        <w:rPr>
          <w:rFonts w:ascii="Century Schoolbook" w:hAnsi="Century Schoolbook"/>
        </w:rPr>
        <w:t xml:space="preserve"> Rev. Stat. § 322.93(5).” </w:t>
      </w:r>
      <w:r w:rsidR="00776763" w:rsidRPr="00522B76">
        <w:rPr>
          <w:rFonts w:ascii="Century Schoolbook" w:hAnsi="Century Schoolbook"/>
        </w:rPr>
        <w:t>Rawls</w:t>
      </w:r>
      <w:r w:rsidRPr="00522B76">
        <w:rPr>
          <w:rFonts w:ascii="Century Schoolbook" w:hAnsi="Century Schoolbook"/>
        </w:rPr>
        <w:t xml:space="preserve"> Rev. Stat. § 322.93(4). The statute goes on to provide that “[t]he </w:t>
      </w:r>
      <w:r w:rsidR="00776763" w:rsidRPr="00522B76">
        <w:rPr>
          <w:rFonts w:ascii="Century Schoolbook" w:hAnsi="Century Schoolbook"/>
        </w:rPr>
        <w:t>Rawls</w:t>
      </w:r>
      <w:r w:rsidRPr="00522B76">
        <w:rPr>
          <w:rFonts w:ascii="Century Schoolbook" w:hAnsi="Century Schoolbook"/>
        </w:rPr>
        <w:t xml:space="preserve"> Gaming Control Board shall have the exclusive authority to exclude a patron for reasons stemming from such patron’s conduct during a game that constitutes ‘gambling,’ as defined in </w:t>
      </w:r>
      <w:r w:rsidR="00776763" w:rsidRPr="00522B76">
        <w:rPr>
          <w:rFonts w:ascii="Century Schoolbook" w:hAnsi="Century Schoolbook"/>
        </w:rPr>
        <w:t xml:space="preserve">Rawls Rev. Stat. § 322.94.” Rawls Rev. Stat. § 322.93(5)(a). It follows, then, that if the game at issue is </w:t>
      </w:r>
      <w:r w:rsidRPr="00522B76">
        <w:rPr>
          <w:rFonts w:ascii="Century Schoolbook" w:hAnsi="Century Schoolbook"/>
        </w:rPr>
        <w:t>not “gambling,” the law commands that “[n]</w:t>
      </w:r>
      <w:proofErr w:type="spellStart"/>
      <w:r w:rsidRPr="00522B76">
        <w:rPr>
          <w:rFonts w:ascii="Century Schoolbook" w:hAnsi="Century Schoolbook"/>
        </w:rPr>
        <w:t>othing</w:t>
      </w:r>
      <w:proofErr w:type="spellEnd"/>
      <w:r w:rsidRPr="00522B76">
        <w:rPr>
          <w:rFonts w:ascii="Century Schoolbook" w:hAnsi="Century Schoolbook"/>
        </w:rPr>
        <w:t xml:space="preserve"> in this section shall be construed to abrogate or abridge any common-law right of a gaming establishment to exclude any person from gaming activities or eject any person for any lawful reason.” </w:t>
      </w:r>
      <w:r w:rsidR="00776763" w:rsidRPr="00522B76">
        <w:rPr>
          <w:rFonts w:ascii="Century Schoolbook" w:hAnsi="Century Schoolbook"/>
        </w:rPr>
        <w:t>Rawls</w:t>
      </w:r>
      <w:r w:rsidRPr="00522B76">
        <w:rPr>
          <w:rFonts w:ascii="Century Schoolbook" w:hAnsi="Century Schoolbook"/>
        </w:rPr>
        <w:t xml:space="preserve"> Rev. Stat. § 322.93(5)(b). </w:t>
      </w:r>
    </w:p>
    <w:p w14:paraId="01ECD8DA" w14:textId="54C52241" w:rsidR="00A00360" w:rsidRPr="00522B76" w:rsidRDefault="00A00360" w:rsidP="00212710">
      <w:pPr>
        <w:spacing w:after="0" w:line="480" w:lineRule="auto"/>
        <w:ind w:left="528" w:firstLine="0"/>
        <w:rPr>
          <w:rFonts w:ascii="Century Schoolbook" w:hAnsi="Century Schoolbook"/>
        </w:rPr>
      </w:pPr>
    </w:p>
    <w:p w14:paraId="7647CAAE" w14:textId="294CB34A" w:rsidR="00A00360" w:rsidRPr="00522B76" w:rsidRDefault="00000000" w:rsidP="002242D5">
      <w:pPr>
        <w:spacing w:after="0" w:line="480" w:lineRule="auto"/>
        <w:ind w:left="540"/>
        <w:rPr>
          <w:rFonts w:ascii="Century Schoolbook" w:hAnsi="Century Schoolbook"/>
        </w:rPr>
      </w:pPr>
      <w:r w:rsidRPr="00522B76">
        <w:rPr>
          <w:rFonts w:ascii="Century Schoolbook" w:hAnsi="Century Schoolbook"/>
          <w:b/>
        </w:rPr>
        <w:t>A.</w:t>
      </w:r>
      <w:r w:rsidRPr="00522B76">
        <w:rPr>
          <w:rFonts w:ascii="Century Schoolbook" w:eastAsia="Arial" w:hAnsi="Century Schoolbook"/>
          <w:b/>
        </w:rPr>
        <w:t xml:space="preserve"> </w:t>
      </w:r>
      <w:r w:rsidRPr="00522B76">
        <w:rPr>
          <w:rFonts w:ascii="Century Schoolbook" w:hAnsi="Century Schoolbook"/>
          <w:b/>
        </w:rPr>
        <w:t xml:space="preserve">The Royale’s Million Dollar DFS Contest is not “gambling” under </w:t>
      </w:r>
      <w:r w:rsidR="00776763" w:rsidRPr="00522B76">
        <w:rPr>
          <w:rFonts w:ascii="Century Schoolbook" w:hAnsi="Century Schoolbook"/>
          <w:b/>
        </w:rPr>
        <w:t>Rawls</w:t>
      </w:r>
      <w:r w:rsidRPr="00522B76">
        <w:rPr>
          <w:rFonts w:ascii="Century Schoolbook" w:hAnsi="Century Schoolbook"/>
          <w:b/>
        </w:rPr>
        <w:t xml:space="preserve"> law. </w:t>
      </w:r>
    </w:p>
    <w:p w14:paraId="580AFE57" w14:textId="26FAC8E2" w:rsidR="00A00360" w:rsidRPr="00522B76" w:rsidRDefault="00000000" w:rsidP="002242D5">
      <w:pPr>
        <w:tabs>
          <w:tab w:val="center" w:pos="4677"/>
        </w:tabs>
        <w:spacing w:after="0" w:line="480" w:lineRule="auto"/>
        <w:ind w:left="540" w:firstLine="900"/>
        <w:jc w:val="both"/>
        <w:rPr>
          <w:rFonts w:ascii="Century Schoolbook" w:hAnsi="Century Schoolbook"/>
        </w:rPr>
      </w:pPr>
      <w:r w:rsidRPr="00522B76">
        <w:rPr>
          <w:rFonts w:ascii="Century Schoolbook" w:hAnsi="Century Schoolbook"/>
        </w:rPr>
        <w:t xml:space="preserve">Under </w:t>
      </w:r>
      <w:r w:rsidR="00776763" w:rsidRPr="00522B76">
        <w:rPr>
          <w:rFonts w:ascii="Century Schoolbook" w:hAnsi="Century Schoolbook"/>
        </w:rPr>
        <w:t>Rawls</w:t>
      </w:r>
      <w:r w:rsidRPr="00522B76">
        <w:rPr>
          <w:rFonts w:ascii="Century Schoolbook" w:hAnsi="Century Schoolbook"/>
        </w:rPr>
        <w:t xml:space="preserve"> law, a “gambling” involves risking something of value on:</w:t>
      </w:r>
    </w:p>
    <w:p w14:paraId="38CC44F2" w14:textId="272FBC9A" w:rsidR="00A00360" w:rsidRPr="00522B76" w:rsidRDefault="00000000" w:rsidP="002242D5">
      <w:pPr>
        <w:numPr>
          <w:ilvl w:val="0"/>
          <w:numId w:val="22"/>
        </w:numPr>
        <w:spacing w:after="0" w:line="480" w:lineRule="auto"/>
        <w:ind w:left="1530" w:right="61" w:firstLine="0"/>
        <w:rPr>
          <w:rFonts w:ascii="Century Schoolbook" w:hAnsi="Century Schoolbook"/>
        </w:rPr>
      </w:pPr>
      <w:r w:rsidRPr="00522B76">
        <w:rPr>
          <w:rFonts w:ascii="Century Schoolbook" w:hAnsi="Century Schoolbook"/>
        </w:rPr>
        <w:t>a contest where chance, rather than the skill of the player, is dominant or predominant over</w:t>
      </w:r>
      <w:r w:rsidR="002242D5">
        <w:rPr>
          <w:rFonts w:ascii="Century Schoolbook" w:hAnsi="Century Schoolbook"/>
        </w:rPr>
        <w:t xml:space="preserve"> </w:t>
      </w:r>
      <w:r w:rsidRPr="00522B76">
        <w:rPr>
          <w:rFonts w:ascii="Century Schoolbook" w:hAnsi="Century Schoolbook"/>
        </w:rPr>
        <w:t xml:space="preserve">other factors in affecting the outcome of the game; or  </w:t>
      </w:r>
    </w:p>
    <w:p w14:paraId="65BA0F41" w14:textId="37A0E689" w:rsidR="00A00360" w:rsidRPr="002242D5" w:rsidRDefault="00000000" w:rsidP="002242D5">
      <w:pPr>
        <w:numPr>
          <w:ilvl w:val="0"/>
          <w:numId w:val="22"/>
        </w:numPr>
        <w:spacing w:after="0" w:line="480" w:lineRule="auto"/>
        <w:ind w:left="1530" w:right="61" w:firstLine="36"/>
        <w:rPr>
          <w:rFonts w:ascii="Century Schoolbook" w:hAnsi="Century Schoolbook"/>
        </w:rPr>
      </w:pPr>
      <w:r w:rsidRPr="00522B76">
        <w:rPr>
          <w:rFonts w:ascii="Century Schoolbook" w:hAnsi="Century Schoolbook"/>
        </w:rPr>
        <w:t xml:space="preserve">a future contingent contest not under the player’s control or influence.  </w:t>
      </w:r>
    </w:p>
    <w:p w14:paraId="19F2A88A" w14:textId="345994F6" w:rsidR="00A00360" w:rsidRPr="00522B76" w:rsidRDefault="00776763" w:rsidP="00C24131">
      <w:pPr>
        <w:spacing w:after="0" w:line="480" w:lineRule="auto"/>
        <w:ind w:left="540" w:right="7"/>
        <w:rPr>
          <w:rFonts w:ascii="Century Schoolbook" w:hAnsi="Century Schoolbook"/>
        </w:rPr>
      </w:pPr>
      <w:r w:rsidRPr="00522B76">
        <w:rPr>
          <w:rFonts w:ascii="Century Schoolbook" w:hAnsi="Century Schoolbook"/>
        </w:rPr>
        <w:lastRenderedPageBreak/>
        <w:t xml:space="preserve">Rawls Rev. Stat. § 322.94(1). “Skill,” in turn, means “the knowledge, dexterity, or any other ability of natural persons.” Rawls Rev. Stat. § 322.94(2). The parties do not contest that The Royale’s entrance fee for the Million Dollar DFS Contest constitutes “something of value.” Thus, the Court is left with the question of whether the contest is predominated by skill or chance, or whether the contest requires 11 entrants to wager the entrance fee on a future contingent contest outside the player’s control or 12 influence.  </w:t>
      </w:r>
    </w:p>
    <w:p w14:paraId="0D387500" w14:textId="6695C88A" w:rsidR="00A00360" w:rsidRPr="00522B76" w:rsidRDefault="00000000" w:rsidP="00C159FD">
      <w:pPr>
        <w:spacing w:after="0" w:line="480" w:lineRule="auto"/>
        <w:ind w:left="540" w:right="7"/>
        <w:rPr>
          <w:rFonts w:ascii="Century Schoolbook" w:hAnsi="Century Schoolbook"/>
        </w:rPr>
      </w:pPr>
      <w:r w:rsidRPr="00522B76">
        <w:rPr>
          <w:rFonts w:ascii="Century Schoolbook" w:hAnsi="Century Schoolbook"/>
          <w:b/>
          <w:i/>
        </w:rPr>
        <w:t>1. The Royale’s Million Dollar DFS Contest is predominated by skill.</w:t>
      </w:r>
    </w:p>
    <w:p w14:paraId="6D519101" w14:textId="429F1370" w:rsidR="00A00360" w:rsidRPr="00522B76" w:rsidRDefault="00000000" w:rsidP="009F5E39">
      <w:pPr>
        <w:spacing w:after="0" w:line="480" w:lineRule="auto"/>
        <w:ind w:left="540" w:right="7" w:firstLine="900"/>
        <w:jc w:val="both"/>
        <w:rPr>
          <w:rFonts w:ascii="Century Schoolbook" w:hAnsi="Century Schoolbook"/>
        </w:rPr>
      </w:pPr>
      <w:r w:rsidRPr="00522B76">
        <w:rPr>
          <w:rFonts w:ascii="Century Schoolbook" w:hAnsi="Century Schoolbook"/>
        </w:rPr>
        <w:t xml:space="preserve">The </w:t>
      </w:r>
      <w:r w:rsidR="00776763" w:rsidRPr="00522B76">
        <w:rPr>
          <w:rFonts w:ascii="Century Schoolbook" w:hAnsi="Century Schoolbook"/>
        </w:rPr>
        <w:t>Rawls</w:t>
      </w:r>
      <w:r w:rsidRPr="00522B76">
        <w:rPr>
          <w:rFonts w:ascii="Century Schoolbook" w:hAnsi="Century Schoolbook"/>
        </w:rPr>
        <w:t xml:space="preserve"> statutes leave the term “Predominant” undefined. </w:t>
      </w:r>
      <w:r w:rsidRPr="00522B76">
        <w:rPr>
          <w:rFonts w:ascii="Century Schoolbook" w:hAnsi="Century Schoolbook"/>
          <w:i/>
        </w:rPr>
        <w:t>See</w:t>
      </w:r>
      <w:r w:rsidRPr="00522B76">
        <w:rPr>
          <w:rFonts w:ascii="Century Schoolbook" w:hAnsi="Century Schoolbook"/>
        </w:rPr>
        <w:t xml:space="preserve"> </w:t>
      </w:r>
      <w:r w:rsidR="00776763" w:rsidRPr="00522B76">
        <w:rPr>
          <w:rFonts w:ascii="Century Schoolbook" w:hAnsi="Century Schoolbook"/>
        </w:rPr>
        <w:t>Rawls</w:t>
      </w:r>
      <w:r w:rsidRPr="00522B76">
        <w:rPr>
          <w:rFonts w:ascii="Century Schoolbook" w:hAnsi="Century Schoolbook"/>
        </w:rPr>
        <w:t xml:space="preserve"> Rev. Stat. § 322.94(1)(a). Thus, the Court must give the phrase its plain and ordinary meaning. </w:t>
      </w:r>
      <w:r w:rsidRPr="00522B76">
        <w:rPr>
          <w:rFonts w:ascii="Century Schoolbook" w:hAnsi="Century Schoolbook"/>
          <w:i/>
        </w:rPr>
        <w:t>In re Resort at Summer Litigation</w:t>
      </w:r>
      <w:r w:rsidRPr="00522B76">
        <w:rPr>
          <w:rFonts w:ascii="Century Schoolbook" w:hAnsi="Century Schoolbook"/>
        </w:rPr>
        <w:t xml:space="preserve">, 127 P.3d 1076, 1079 (Nev. 2006). “Predominant” is an adjective, meaning “[m]ore powerful, more common, or more noticeable than others; having superior strength, influence, and pervasiveness.” </w:t>
      </w:r>
      <w:r w:rsidRPr="00522B76">
        <w:rPr>
          <w:rFonts w:ascii="Century Schoolbook" w:hAnsi="Century Schoolbook"/>
          <w:i/>
        </w:rPr>
        <w:t>Predominant</w:t>
      </w:r>
      <w:r w:rsidRPr="00522B76">
        <w:rPr>
          <w:rFonts w:ascii="Century Schoolbook" w:hAnsi="Century Schoolbook"/>
        </w:rPr>
        <w:t xml:space="preserve">, Black’s Law Dictionary (10th ed. 2014). In accordance with that plain and ordinary meaning, the Court must determine whether “chance predominates rather than skill.” </w:t>
      </w:r>
      <w:r w:rsidRPr="00522B76">
        <w:rPr>
          <w:rFonts w:ascii="Century Schoolbook" w:hAnsi="Century Schoolbook"/>
          <w:i/>
        </w:rPr>
        <w:t>Com. v. Dent</w:t>
      </w:r>
      <w:r w:rsidRPr="00522B76">
        <w:rPr>
          <w:rFonts w:ascii="Century Schoolbook" w:hAnsi="Century Schoolbook"/>
        </w:rPr>
        <w:t>, 992 21</w:t>
      </w:r>
      <w:r w:rsidR="009F5E39">
        <w:rPr>
          <w:rFonts w:ascii="Century Schoolbook" w:hAnsi="Century Schoolbook"/>
        </w:rPr>
        <w:t xml:space="preserve"> </w:t>
      </w:r>
      <w:r w:rsidRPr="00522B76">
        <w:rPr>
          <w:rFonts w:ascii="Century Schoolbook" w:hAnsi="Century Schoolbook"/>
        </w:rPr>
        <w:t xml:space="preserve">A.2d 190 (Pa. Super. Ct. 2010); </w:t>
      </w:r>
      <w:r w:rsidRPr="00522B76">
        <w:rPr>
          <w:rFonts w:ascii="Century Schoolbook" w:hAnsi="Century Schoolbook"/>
          <w:i/>
        </w:rPr>
        <w:t xml:space="preserve">see also </w:t>
      </w:r>
      <w:proofErr w:type="spellStart"/>
      <w:r w:rsidRPr="00522B76">
        <w:rPr>
          <w:rFonts w:ascii="Century Schoolbook" w:hAnsi="Century Schoolbook"/>
          <w:i/>
        </w:rPr>
        <w:t>Dep’t</w:t>
      </w:r>
      <w:proofErr w:type="spellEnd"/>
      <w:r w:rsidRPr="00522B76">
        <w:rPr>
          <w:rFonts w:ascii="Century Schoolbook" w:hAnsi="Century Schoolbook"/>
          <w:i/>
        </w:rPr>
        <w:t xml:space="preserve"> of Corrs. v. Workers’ Comp. Appeals Bd.</w:t>
      </w:r>
      <w:r w:rsidRPr="00522B76">
        <w:rPr>
          <w:rFonts w:ascii="Century Schoolbook" w:hAnsi="Century Schoolbook"/>
        </w:rPr>
        <w:t xml:space="preserve">, 90 Cal. </w:t>
      </w:r>
      <w:proofErr w:type="spellStart"/>
      <w:r w:rsidRPr="00522B76">
        <w:rPr>
          <w:rFonts w:ascii="Century Schoolbook" w:hAnsi="Century Schoolbook"/>
        </w:rPr>
        <w:t>Rptr</w:t>
      </w:r>
      <w:proofErr w:type="spellEnd"/>
      <w:r w:rsidRPr="00522B76">
        <w:rPr>
          <w:rFonts w:ascii="Century Schoolbook" w:hAnsi="Century Schoolbook"/>
        </w:rPr>
        <w:t xml:space="preserve">. 2d 716, 720 (Ct. App. 1999) (defining the term “predominant as to all causes” as requiring “greater than 50 percent”); </w:t>
      </w:r>
      <w:r w:rsidRPr="00522B76">
        <w:rPr>
          <w:rFonts w:ascii="Century Schoolbook" w:hAnsi="Century Schoolbook"/>
          <w:i/>
        </w:rPr>
        <w:t>Las Vegas Hacienda, Inc. v. Gibson</w:t>
      </w:r>
      <w:r w:rsidRPr="00522B76">
        <w:rPr>
          <w:rFonts w:ascii="Century Schoolbook" w:hAnsi="Century Schoolbook"/>
        </w:rPr>
        <w:t xml:space="preserve">, 359 P.2d 85, 87 (Nev. 1961) (explaining that the “test of the character of a game is not whether it contains an element of chance or an element of skill, but which is the dominating element”); Anthony Cabot et al., </w:t>
      </w:r>
      <w:r w:rsidRPr="00522B76">
        <w:rPr>
          <w:rFonts w:ascii="Century Schoolbook" w:hAnsi="Century Schoolbook"/>
          <w:i/>
        </w:rPr>
        <w:t>Alex Rodriguez, A Monkey, and the Game of Scrabble: the Hazard of Using Illogic to Define the Legality of Games of Mixed Skill and Chance</w:t>
      </w:r>
      <w:r w:rsidRPr="00522B76">
        <w:rPr>
          <w:rFonts w:ascii="Century Schoolbook" w:hAnsi="Century Schoolbook"/>
        </w:rPr>
        <w:t xml:space="preserve">, 57 Drake L. Rev. 383, 402 (“Courts </w:t>
      </w:r>
      <w:r w:rsidRPr="00522B76">
        <w:rPr>
          <w:rFonts w:ascii="Century Schoolbook" w:hAnsi="Century Schoolbook"/>
        </w:rPr>
        <w:lastRenderedPageBreak/>
        <w:t>that utilize the predominance test at least have a benchmark to judge these cases: a game is legal if it is greater than 50% skill and is illegal if it is greater than 50% chance.”).</w:t>
      </w:r>
    </w:p>
    <w:p w14:paraId="6FA8EFCC" w14:textId="417B1125" w:rsidR="00A00360" w:rsidRPr="00522B76" w:rsidRDefault="00000000" w:rsidP="004C6A94">
      <w:pPr>
        <w:spacing w:after="0" w:line="480" w:lineRule="auto"/>
        <w:ind w:left="540" w:right="7" w:firstLine="900"/>
        <w:jc w:val="both"/>
        <w:rPr>
          <w:rFonts w:ascii="Century Schoolbook" w:hAnsi="Century Schoolbook"/>
        </w:rPr>
      </w:pPr>
      <w:r w:rsidRPr="00522B76">
        <w:rPr>
          <w:rFonts w:ascii="Century Schoolbook" w:hAnsi="Century Schoolbook"/>
        </w:rPr>
        <w:t xml:space="preserve">The Court finds </w:t>
      </w:r>
      <w:r w:rsidRPr="00522B76">
        <w:rPr>
          <w:rFonts w:ascii="Century Schoolbook" w:hAnsi="Century Schoolbook"/>
          <w:i/>
        </w:rPr>
        <w:t>People v. Cohen</w:t>
      </w:r>
      <w:r w:rsidRPr="00522B76">
        <w:rPr>
          <w:rFonts w:ascii="Century Schoolbook" w:hAnsi="Century Schoolbook"/>
        </w:rPr>
        <w:t xml:space="preserve"> to be instructive. </w:t>
      </w:r>
      <w:r w:rsidRPr="00522B76">
        <w:rPr>
          <w:rFonts w:ascii="Century Schoolbook" w:hAnsi="Century Schoolbook"/>
          <w:i/>
        </w:rPr>
        <w:t>People v. Cohen</w:t>
      </w:r>
      <w:r w:rsidRPr="00522B76">
        <w:rPr>
          <w:rFonts w:ascii="Century Schoolbook" w:hAnsi="Century Schoolbook"/>
        </w:rPr>
        <w:t xml:space="preserve">, 289 N.Y.S. 397, 400 (N.Y. City </w:t>
      </w:r>
      <w:proofErr w:type="spellStart"/>
      <w:r w:rsidRPr="00522B76">
        <w:rPr>
          <w:rFonts w:ascii="Century Schoolbook" w:hAnsi="Century Schoolbook"/>
        </w:rPr>
        <w:t>Magis</w:t>
      </w:r>
      <w:proofErr w:type="spellEnd"/>
      <w:r w:rsidRPr="00522B76">
        <w:rPr>
          <w:rFonts w:ascii="Century Schoolbook" w:hAnsi="Century Schoolbook"/>
        </w:rPr>
        <w:t xml:space="preserve">. Ct. 1936). There, the court determined that a slot machine called the “electric eye” was a game of skill. </w:t>
      </w:r>
      <w:r w:rsidRPr="00522B76">
        <w:rPr>
          <w:rFonts w:ascii="Century Schoolbook" w:hAnsi="Century Schoolbook"/>
          <w:i/>
        </w:rPr>
        <w:t>Id.</w:t>
      </w:r>
      <w:r w:rsidRPr="00522B76">
        <w:rPr>
          <w:rFonts w:ascii="Century Schoolbook" w:hAnsi="Century Schoolbook"/>
        </w:rPr>
        <w:t xml:space="preserve"> The machine was coin operated and required the player to aim a pistol at a target. </w:t>
      </w:r>
      <w:r w:rsidRPr="00522B76">
        <w:rPr>
          <w:rFonts w:ascii="Century Schoolbook" w:hAnsi="Century Schoolbook"/>
          <w:i/>
        </w:rPr>
        <w:t>Id.</w:t>
      </w:r>
      <w:r w:rsidRPr="00522B76">
        <w:rPr>
          <w:rFonts w:ascii="Century Schoolbook" w:hAnsi="Century Schoolbook"/>
        </w:rPr>
        <w:t xml:space="preserve"> The pistol emitted a ray of light, and the object of the game was to “hit the bull’s eye.” </w:t>
      </w:r>
      <w:r w:rsidRPr="00522B76">
        <w:rPr>
          <w:rFonts w:ascii="Century Schoolbook" w:hAnsi="Century Schoolbook"/>
          <w:i/>
        </w:rPr>
        <w:t>Id.</w:t>
      </w:r>
      <w:r w:rsidRPr="00522B76">
        <w:rPr>
          <w:rFonts w:ascii="Century Schoolbook" w:hAnsi="Century Schoolbook"/>
        </w:rPr>
        <w:t xml:space="preserve"> Skilled timing and aim, the court held, was essential to the game. </w:t>
      </w:r>
      <w:r w:rsidRPr="00522B76">
        <w:rPr>
          <w:rFonts w:ascii="Century Schoolbook" w:hAnsi="Century Schoolbook"/>
          <w:i/>
        </w:rPr>
        <w:t>Id.</w:t>
      </w:r>
      <w:r w:rsidRPr="00522B76">
        <w:rPr>
          <w:rFonts w:ascii="Century Schoolbook" w:hAnsi="Century Schoolbook"/>
        </w:rPr>
        <w:t xml:space="preserve"> Because the operator of the machine could develop those skills “by reason of practice,” the player could ascertain the ability to hit the bull’s eye. </w:t>
      </w:r>
      <w:r w:rsidRPr="00522B76">
        <w:rPr>
          <w:rFonts w:ascii="Century Schoolbook" w:hAnsi="Century Schoolbook"/>
          <w:i/>
        </w:rPr>
        <w:t>Id.</w:t>
      </w:r>
      <w:r w:rsidRPr="00522B76">
        <w:rPr>
          <w:rFonts w:ascii="Century Schoolbook" w:hAnsi="Century Schoolbook"/>
        </w:rPr>
        <w:t xml:space="preserve"> 10</w:t>
      </w:r>
      <w:r w:rsidR="004C6A94">
        <w:rPr>
          <w:rFonts w:ascii="Century Schoolbook" w:hAnsi="Century Schoolbook"/>
        </w:rPr>
        <w:t xml:space="preserve"> </w:t>
      </w:r>
      <w:r w:rsidRPr="00522B76">
        <w:rPr>
          <w:rFonts w:ascii="Century Schoolbook" w:hAnsi="Century Schoolbook"/>
        </w:rPr>
        <w:t xml:space="preserve">Accordingly, the court found that the “electric eye” was a game “of skill and ability,” and therefore not prohibited by law. </w:t>
      </w:r>
      <w:r w:rsidRPr="00522B76">
        <w:rPr>
          <w:rFonts w:ascii="Century Schoolbook" w:hAnsi="Century Schoolbook"/>
          <w:i/>
        </w:rPr>
        <w:t>Id.</w:t>
      </w:r>
      <w:r w:rsidRPr="00522B76">
        <w:rPr>
          <w:rFonts w:ascii="Century Schoolbook" w:hAnsi="Century Schoolbook"/>
        </w:rPr>
        <w:t xml:space="preserve"> </w:t>
      </w:r>
    </w:p>
    <w:p w14:paraId="0B12296E" w14:textId="14231E7C" w:rsidR="00A00360" w:rsidRPr="00522B76" w:rsidRDefault="00000000" w:rsidP="004C6A94">
      <w:pPr>
        <w:spacing w:after="0" w:line="480" w:lineRule="auto"/>
        <w:ind w:left="540" w:right="7" w:firstLine="900"/>
        <w:jc w:val="both"/>
        <w:rPr>
          <w:rFonts w:ascii="Century Schoolbook" w:hAnsi="Century Schoolbook"/>
        </w:rPr>
      </w:pPr>
      <w:r w:rsidRPr="00522B76">
        <w:rPr>
          <w:rFonts w:ascii="Century Schoolbook" w:hAnsi="Century Schoolbook"/>
        </w:rPr>
        <w:t xml:space="preserve">Here, The Royale’s Million Dollar DFS Contest is predominated by skill. To begin, entrants in The Royale’s contest who expect to do well must consume a great deal of information. They must first manage their $45,000 salary cap. In selecting their roster, for example, an entrant might choose the quarterback and tight end that are expected to perform the best in that weekend’s games. But these players’ salaries may well eat into nearly half of that entrant’s total salary cap, as players who are expected to perform well are more expensive than other players. Thus, choosing the predictably best quarterback and tight end might leave an entrant little “money” in their salary cap to select the remaining seven players on their roster. An entrant may have more success selecting a roster comprised of players that are likely to over-perform in relation to their assigned salary.  </w:t>
      </w:r>
    </w:p>
    <w:p w14:paraId="62E190CA" w14:textId="52E4B764" w:rsidR="00A00360" w:rsidRPr="00522B76" w:rsidRDefault="00000000" w:rsidP="00724C0E">
      <w:pPr>
        <w:spacing w:after="0" w:line="480" w:lineRule="auto"/>
        <w:ind w:left="540" w:right="7" w:firstLine="900"/>
        <w:jc w:val="both"/>
        <w:rPr>
          <w:rFonts w:ascii="Century Schoolbook" w:hAnsi="Century Schoolbook"/>
        </w:rPr>
      </w:pPr>
      <w:r w:rsidRPr="00522B76">
        <w:rPr>
          <w:rFonts w:ascii="Century Schoolbook" w:hAnsi="Century Schoolbook"/>
        </w:rPr>
        <w:lastRenderedPageBreak/>
        <w:t xml:space="preserve">The entrant also has a large amount of data at their disposal during roster selection. For example, statistics for quarterbacks </w:t>
      </w:r>
      <w:proofErr w:type="gramStart"/>
      <w:r w:rsidRPr="00522B76">
        <w:rPr>
          <w:rFonts w:ascii="Century Schoolbook" w:hAnsi="Century Schoolbook"/>
        </w:rPr>
        <w:t>include:</w:t>
      </w:r>
      <w:proofErr w:type="gramEnd"/>
      <w:r w:rsidRPr="00522B76">
        <w:rPr>
          <w:rFonts w:ascii="Century Schoolbook" w:hAnsi="Century Schoolbook"/>
        </w:rPr>
        <w:t xml:space="preserve"> passes completed, passes attempted, percentage of passes completed, yards gained by passing, touchdowns, interceptions thrown, how many times the quarterback was sacked, how many yards were lost as a result of their being sacked, yards gained per pass attempt, rushes attempted, and rushing yards gained. That amount of information is typically available for each and every day that player has been on the field. If an entrant digests these statistics, she can then determine which players have a higher probability of out-performing their assigned salary. And the fact that The Royale does not offer an auto-draft option means that players must conscientiously select each player. It is estimated that DFS contestants typically spend an average of 8.67 hours each week conducting research and participating in contests. Todd Easton &amp; Sarah Newell, </w:t>
      </w:r>
      <w:r w:rsidRPr="00522B76">
        <w:rPr>
          <w:rFonts w:ascii="Century Schoolbook" w:hAnsi="Century Schoolbook"/>
          <w:i/>
        </w:rPr>
        <w:t xml:space="preserve">Are Daily Fantasy Sports </w:t>
      </w:r>
      <w:proofErr w:type="gramStart"/>
      <w:r w:rsidRPr="00522B76">
        <w:rPr>
          <w:rFonts w:ascii="Century Schoolbook" w:hAnsi="Century Schoolbook"/>
          <w:i/>
        </w:rPr>
        <w:t>Gambling?</w:t>
      </w:r>
      <w:r w:rsidRPr="00522B76">
        <w:rPr>
          <w:rFonts w:ascii="Century Schoolbook" w:hAnsi="Century Schoolbook"/>
        </w:rPr>
        <w:t>,</w:t>
      </w:r>
      <w:proofErr w:type="gramEnd"/>
      <w:r w:rsidRPr="00522B76">
        <w:rPr>
          <w:rFonts w:ascii="Century Schoolbook" w:hAnsi="Century Schoolbook"/>
        </w:rPr>
        <w:t xml:space="preserve"> Pre-press J. of Sports Analytics 1, 3 (2018).</w:t>
      </w:r>
    </w:p>
    <w:p w14:paraId="0D90E8C0" w14:textId="3F24BF95" w:rsidR="00A00360" w:rsidRPr="00522B76" w:rsidRDefault="00000000" w:rsidP="00724C0E">
      <w:pPr>
        <w:spacing w:after="0" w:line="480" w:lineRule="auto"/>
        <w:ind w:left="540" w:right="7" w:firstLine="900"/>
        <w:rPr>
          <w:rFonts w:ascii="Century Schoolbook" w:hAnsi="Century Schoolbook"/>
        </w:rPr>
      </w:pPr>
      <w:r w:rsidRPr="00522B76">
        <w:rPr>
          <w:rFonts w:ascii="Century Schoolbook" w:hAnsi="Century Schoolbook"/>
        </w:rPr>
        <w:t xml:space="preserve">An astute entrant will also keep abreast of media reports relating to players that they might select for their roster. For example, the media regularly reports on player injuries. And a player who sustains a minor injury during practice might not perform as well in the weekend game. Reports on injuries or other similar events would undoubtedly influence an entrant’s roster choices. To be sure, an unforeseen injury in the middle of a game can result in a player sitting out the remainder of the game, and consequently not earning any points for that remainder. But that same variable of uncertainty is present in nearly every game of skill. A tennis player can, at any moment, accidentally injure herself </w:t>
      </w:r>
      <w:r w:rsidRPr="00522B76">
        <w:rPr>
          <w:rFonts w:ascii="Century Schoolbook" w:hAnsi="Century Schoolbook"/>
        </w:rPr>
        <w:lastRenderedPageBreak/>
        <w:t xml:space="preserve">during a match, but no one would say that </w:t>
      </w:r>
      <w:proofErr w:type="gramStart"/>
      <w:r w:rsidRPr="00522B76">
        <w:rPr>
          <w:rFonts w:ascii="Century Schoolbook" w:hAnsi="Century Schoolbook"/>
        </w:rPr>
        <w:t>this variable converts</w:t>
      </w:r>
      <w:proofErr w:type="gramEnd"/>
      <w:r w:rsidRPr="00522B76">
        <w:rPr>
          <w:rFonts w:ascii="Century Schoolbook" w:hAnsi="Century Schoolbook"/>
        </w:rPr>
        <w:t xml:space="preserve"> tennis from a game of skill into a game of chance. </w:t>
      </w:r>
    </w:p>
    <w:p w14:paraId="1CF2AA5B" w14:textId="06C66E6E" w:rsidR="00A00360" w:rsidRPr="00522B76" w:rsidRDefault="00000000" w:rsidP="00724C0E">
      <w:pPr>
        <w:spacing w:after="0" w:line="480" w:lineRule="auto"/>
        <w:ind w:left="540" w:right="7" w:firstLine="900"/>
        <w:rPr>
          <w:rFonts w:ascii="Century Schoolbook" w:hAnsi="Century Schoolbook"/>
        </w:rPr>
      </w:pPr>
      <w:r w:rsidRPr="00522B76">
        <w:rPr>
          <w:rFonts w:ascii="Century Schoolbook" w:hAnsi="Century Schoolbook"/>
        </w:rPr>
        <w:t xml:space="preserve">Additionally, an entrant can also keep track of information relating to game day conditions. An entrant can review which games will be held in indoor or “domed” stadiums and what the weather is expected to be like during a game for those in outdoor stadiums. Further, the entrant might take into consideration whether a player she selected will be traveling, or whether the player will enjoy a home field advantage.  </w:t>
      </w:r>
    </w:p>
    <w:p w14:paraId="6508924F" w14:textId="71164CAC" w:rsidR="00A00360" w:rsidRPr="00522B76" w:rsidRDefault="00000000" w:rsidP="00724C0E">
      <w:pPr>
        <w:widowControl w:val="0"/>
        <w:spacing w:after="0" w:line="480" w:lineRule="auto"/>
        <w:ind w:left="547" w:firstLine="907"/>
        <w:rPr>
          <w:rFonts w:ascii="Century Schoolbook" w:hAnsi="Century Schoolbook"/>
        </w:rPr>
      </w:pPr>
      <w:r w:rsidRPr="00522B76">
        <w:rPr>
          <w:rFonts w:ascii="Century Schoolbook" w:hAnsi="Century Schoolbook"/>
        </w:rPr>
        <w:t xml:space="preserve">As detailed above, an entrant can exercise as much or as little skill and deftness as she desires in approaching the Million Dollar DFS Contest. But like the activity in </w:t>
      </w:r>
      <w:r w:rsidRPr="00522B76">
        <w:rPr>
          <w:rFonts w:ascii="Century Schoolbook" w:hAnsi="Century Schoolbook"/>
          <w:i/>
        </w:rPr>
        <w:t>Cohen</w:t>
      </w:r>
      <w:r w:rsidRPr="00522B76">
        <w:rPr>
          <w:rFonts w:ascii="Century Schoolbook" w:hAnsi="Century Schoolbook"/>
        </w:rPr>
        <w:t xml:space="preserve">, skill is generally essential to one’s success in the contest. “Skill,” in the context of The Royale’s contest, means digesting vast amounts of information to decide how to allocate one’s salary cap. By reason of practice, an entrant increases her chances to win by adhering to a strategy in selecting her roster. Even if the Court accepts as true </w:t>
      </w:r>
      <w:r w:rsidR="00C3078E" w:rsidRPr="00522B76">
        <w:rPr>
          <w:rFonts w:ascii="Century Schoolbook" w:hAnsi="Century Schoolbook"/>
        </w:rPr>
        <w:t>Bloom</w:t>
      </w:r>
      <w:r w:rsidRPr="00522B76">
        <w:rPr>
          <w:rFonts w:ascii="Century Schoolbook" w:hAnsi="Century Schoolbook"/>
        </w:rPr>
        <w:t>’s contention that she did not engage in any research before selecting her lineup, “[d]</w:t>
      </w:r>
      <w:proofErr w:type="spellStart"/>
      <w:r w:rsidRPr="00522B76">
        <w:rPr>
          <w:rFonts w:ascii="Century Schoolbook" w:hAnsi="Century Schoolbook"/>
        </w:rPr>
        <w:t>iffering</w:t>
      </w:r>
      <w:proofErr w:type="spellEnd"/>
      <w:r w:rsidRPr="00522B76">
        <w:rPr>
          <w:rFonts w:ascii="Century Schoolbook" w:hAnsi="Century Schoolbook"/>
        </w:rPr>
        <w:t xml:space="preserve"> skill levels” do not transform a contest of skill into “a contest of chance.” </w:t>
      </w:r>
      <w:r w:rsidRPr="00522B76">
        <w:rPr>
          <w:rFonts w:ascii="Century Schoolbook" w:hAnsi="Century Schoolbook"/>
          <w:i/>
        </w:rPr>
        <w:t>People v. Hunt</w:t>
      </w:r>
      <w:r w:rsidRPr="00522B76">
        <w:rPr>
          <w:rFonts w:ascii="Century Schoolbook" w:hAnsi="Century Schoolbook"/>
        </w:rPr>
        <w:t xml:space="preserve">, 616 N.Y.S.2d 168, 170 (N.Y. </w:t>
      </w:r>
      <w:proofErr w:type="spellStart"/>
      <w:r w:rsidRPr="00522B76">
        <w:rPr>
          <w:rFonts w:ascii="Century Schoolbook" w:hAnsi="Century Schoolbook"/>
        </w:rPr>
        <w:t>Cnty</w:t>
      </w:r>
      <w:proofErr w:type="spellEnd"/>
      <w:r w:rsidRPr="00522B76">
        <w:rPr>
          <w:rFonts w:ascii="Century Schoolbook" w:hAnsi="Century Schoolbook"/>
        </w:rPr>
        <w:t xml:space="preserve">. Crim. Ct. 1994) (finding that three-card monte was not a game of chance); </w:t>
      </w:r>
      <w:r w:rsidRPr="00522B76">
        <w:rPr>
          <w:rFonts w:ascii="Century Schoolbook" w:hAnsi="Century Schoolbook"/>
          <w:i/>
        </w:rPr>
        <w:t>see also Humphrey v. Viacom, Inc.</w:t>
      </w:r>
      <w:r w:rsidRPr="00522B76">
        <w:rPr>
          <w:rFonts w:ascii="Century Schoolbook" w:hAnsi="Century Schoolbook"/>
        </w:rPr>
        <w:t xml:space="preserve">, No. 06-2768 DMC, 2007 WL 1797648, at *2 (D.N.J. June 20, 2007) (“The success of a [season-long] fantasy sports team depends on the participants’ skill in selecting player for his or her team”). </w:t>
      </w:r>
    </w:p>
    <w:p w14:paraId="6A100A94" w14:textId="0E940C9F" w:rsidR="00A00360" w:rsidRPr="00522B76" w:rsidRDefault="00000000" w:rsidP="00724C0E">
      <w:pPr>
        <w:widowControl w:val="0"/>
        <w:spacing w:after="0" w:line="480" w:lineRule="auto"/>
        <w:ind w:left="547" w:firstLine="907"/>
        <w:jc w:val="both"/>
        <w:rPr>
          <w:rFonts w:ascii="Century Schoolbook" w:hAnsi="Century Schoolbook"/>
        </w:rPr>
      </w:pPr>
      <w:r w:rsidRPr="00522B76">
        <w:rPr>
          <w:rFonts w:ascii="Century Schoolbook" w:hAnsi="Century Schoolbook"/>
        </w:rPr>
        <w:t xml:space="preserve">A holding that The Royale’s contest is a game of chance and therefore “gambling”—like the dissent urges—would be out-of-step with a growing mountain of evidence. For example, studies show that the majority of winnings from daily fantasy sports go to 1.3 </w:t>
      </w:r>
      <w:r w:rsidRPr="00522B76">
        <w:rPr>
          <w:rFonts w:ascii="Century Schoolbook" w:hAnsi="Century Schoolbook"/>
        </w:rPr>
        <w:lastRenderedPageBreak/>
        <w:t xml:space="preserve">percent of players. Andrew J. Griffin, Note, </w:t>
      </w:r>
      <w:r w:rsidRPr="00522B76">
        <w:rPr>
          <w:rFonts w:ascii="Century Schoolbook" w:hAnsi="Century Schoolbook"/>
          <w:i/>
        </w:rPr>
        <w:t>A Fantastic Gamble: An Analysis of Daily Fantasy Sports Under the UIGEA and the Predominance Test</w:t>
      </w:r>
      <w:r w:rsidRPr="00522B76">
        <w:rPr>
          <w:rFonts w:ascii="Century Schoolbook" w:hAnsi="Century Schoolbook"/>
        </w:rPr>
        <w:t xml:space="preserve">, 23 B.U. J. Sci. &amp; Tech. L. 456, 474 (2017). Further, in another study, authors found that randomly generated teams were outperformed by “skilled” simulation-generated model teams in DFS football over ten weeks’ worth of games. Easton, </w:t>
      </w:r>
      <w:r w:rsidRPr="00522B76">
        <w:rPr>
          <w:rFonts w:ascii="Century Schoolbook" w:hAnsi="Century Schoolbook"/>
          <w:i/>
        </w:rPr>
        <w:t>supra</w:t>
      </w:r>
      <w:r w:rsidRPr="00522B76">
        <w:rPr>
          <w:rFonts w:ascii="Century Schoolbook" w:hAnsi="Century Schoolbook"/>
        </w:rPr>
        <w:t xml:space="preserve">., at 5. And in assembling thirty-five DFS teams for thirty-five different contests, not a single “unskilled” team received a payout. </w:t>
      </w:r>
      <w:r w:rsidRPr="00522B76">
        <w:rPr>
          <w:rFonts w:ascii="Century Schoolbook" w:hAnsi="Century Schoolbook"/>
          <w:i/>
        </w:rPr>
        <w:t>Id.</w:t>
      </w:r>
      <w:r w:rsidRPr="00522B76">
        <w:rPr>
          <w:rFonts w:ascii="Century Schoolbook" w:hAnsi="Century Schoolbook"/>
        </w:rPr>
        <w:t xml:space="preserve"> at 6. The probability of this occurring, the authors emphasized, “is difficult to truly comprehend.” </w:t>
      </w:r>
      <w:r w:rsidRPr="00522B76">
        <w:rPr>
          <w:rFonts w:ascii="Century Schoolbook" w:hAnsi="Century Schoolbook"/>
          <w:i/>
        </w:rPr>
        <w:t>Id.</w:t>
      </w:r>
      <w:r w:rsidRPr="00522B76">
        <w:rPr>
          <w:rFonts w:ascii="Century Schoolbook" w:hAnsi="Century Schoolbook"/>
        </w:rPr>
        <w:t xml:space="preserve"> at 7.</w:t>
      </w:r>
    </w:p>
    <w:p w14:paraId="2BDD1E51" w14:textId="2D69CA38" w:rsidR="00A00360" w:rsidRPr="00522B76" w:rsidRDefault="00000000" w:rsidP="00724C0E">
      <w:pPr>
        <w:spacing w:after="0" w:line="480" w:lineRule="auto"/>
        <w:ind w:left="540" w:right="7" w:firstLine="900"/>
        <w:rPr>
          <w:rFonts w:ascii="Century Schoolbook" w:hAnsi="Century Schoolbook"/>
        </w:rPr>
      </w:pPr>
      <w:r w:rsidRPr="00522B76">
        <w:rPr>
          <w:rFonts w:ascii="Century Schoolbook" w:hAnsi="Century Schoolbook"/>
        </w:rPr>
        <w:t xml:space="preserve">The proper test to categorize the activity is not—as the dissent would hold—whether chance proximately influences the result. </w:t>
      </w:r>
      <w:r w:rsidRPr="00522B76">
        <w:rPr>
          <w:rFonts w:ascii="Century Schoolbook" w:hAnsi="Century Schoolbook"/>
          <w:i/>
        </w:rPr>
        <w:t>See post</w:t>
      </w:r>
      <w:r w:rsidRPr="00522B76">
        <w:rPr>
          <w:rFonts w:ascii="Century Schoolbook" w:hAnsi="Century Schoolbook"/>
        </w:rPr>
        <w:t xml:space="preserve">, at 19 (opinion of REYES, J.). The law is very clear: the statute tasks this Court with determining whether chance “predominates,” not whether chance proximately influences the contest. Additionally, the dissent also errs by asserting the activity in question must be analyzed according to the abilities of the general population. </w:t>
      </w:r>
      <w:r w:rsidRPr="00522B76">
        <w:rPr>
          <w:rFonts w:ascii="Century Schoolbook" w:hAnsi="Century Schoolbook"/>
          <w:i/>
        </w:rPr>
        <w:t>See</w:t>
      </w:r>
      <w:r w:rsidRPr="00522B76">
        <w:rPr>
          <w:rFonts w:ascii="Century Schoolbook" w:hAnsi="Century Schoolbook"/>
        </w:rPr>
        <w:t xml:space="preserve"> </w:t>
      </w:r>
      <w:r w:rsidRPr="00522B76">
        <w:rPr>
          <w:rFonts w:ascii="Century Schoolbook" w:hAnsi="Century Schoolbook"/>
          <w:i/>
        </w:rPr>
        <w:t>id.</w:t>
      </w:r>
      <w:r w:rsidRPr="00522B76">
        <w:rPr>
          <w:rFonts w:ascii="Century Schoolbook" w:hAnsi="Century Schoolbook"/>
        </w:rPr>
        <w:t xml:space="preserve"> The statute commands that the Court analyze skill according to the abilities of “natural persons,” not “natural persons within the general public.” </w:t>
      </w:r>
    </w:p>
    <w:p w14:paraId="38AF8E11" w14:textId="3E33EC96" w:rsidR="00A00360" w:rsidRDefault="00000000" w:rsidP="00724C0E">
      <w:pPr>
        <w:spacing w:after="0" w:line="480" w:lineRule="auto"/>
        <w:ind w:left="540" w:right="7" w:firstLine="900"/>
        <w:rPr>
          <w:rFonts w:ascii="Century Schoolbook" w:hAnsi="Century Schoolbook"/>
        </w:rPr>
      </w:pPr>
      <w:r w:rsidRPr="00522B76">
        <w:rPr>
          <w:rFonts w:ascii="Century Schoolbook" w:hAnsi="Century Schoolbook"/>
        </w:rPr>
        <w:t xml:space="preserve">In summary, DFS contests—like The Royale’s—provide ample opportunity for entrants to utilize knowledge and research to succeed. “Chance” certainly plays a role in the game, too. After all, unexpected weather or injuries can have a meaningful impact on a player’s performance. But nearly all contests—even contests like golf or swimming, which are certainly predominated by skill—are subject to the whims of chance, in some </w:t>
      </w:r>
      <w:r w:rsidRPr="00522B76">
        <w:rPr>
          <w:rFonts w:ascii="Century Schoolbook" w:hAnsi="Century Schoolbook"/>
        </w:rPr>
        <w:lastRenderedPageBreak/>
        <w:t>respect. Thus, we hold that The Royale’s Million Dollar DFS Contest is 3</w:t>
      </w:r>
      <w:r w:rsidRPr="00522B76">
        <w:rPr>
          <w:rFonts w:ascii="Century Schoolbook" w:hAnsi="Century Schoolbook"/>
        </w:rPr>
        <w:tab/>
        <w:t xml:space="preserve">predominated by skill, not chance. </w:t>
      </w:r>
      <w:r w:rsidRPr="00522B76">
        <w:rPr>
          <w:rFonts w:ascii="Century Schoolbook" w:hAnsi="Century Schoolbook"/>
          <w:b/>
        </w:rPr>
        <w:t xml:space="preserve"> </w:t>
      </w:r>
    </w:p>
    <w:p w14:paraId="3220D812" w14:textId="77777777" w:rsidR="00724C0E" w:rsidRPr="00522B76" w:rsidRDefault="00724C0E" w:rsidP="00724C0E">
      <w:pPr>
        <w:spacing w:after="0" w:line="480" w:lineRule="auto"/>
        <w:ind w:left="540" w:right="7" w:firstLine="900"/>
        <w:rPr>
          <w:rFonts w:ascii="Century Schoolbook" w:hAnsi="Century Schoolbook"/>
        </w:rPr>
      </w:pPr>
    </w:p>
    <w:p w14:paraId="41EA02C2" w14:textId="665AD8A6" w:rsidR="00A00360" w:rsidRPr="00522B76" w:rsidRDefault="00000000" w:rsidP="00C159FD">
      <w:pPr>
        <w:spacing w:after="0" w:line="480" w:lineRule="auto"/>
        <w:ind w:left="540" w:firstLine="0"/>
        <w:jc w:val="both"/>
        <w:rPr>
          <w:rFonts w:ascii="Century Schoolbook" w:hAnsi="Century Schoolbook"/>
        </w:rPr>
      </w:pPr>
      <w:r w:rsidRPr="00522B76">
        <w:rPr>
          <w:rFonts w:ascii="Century Schoolbook" w:hAnsi="Century Schoolbook"/>
          <w:b/>
          <w:i/>
        </w:rPr>
        <w:t>2. The Royale’s Million Dollar DFS Contest does not entail risking something of value on a future contingent contest outside the player’s influence.</w:t>
      </w:r>
    </w:p>
    <w:p w14:paraId="7AB8BA5C" w14:textId="3D68328B" w:rsidR="00A00360" w:rsidRPr="00522B76" w:rsidRDefault="00000000" w:rsidP="00724C0E">
      <w:pPr>
        <w:spacing w:after="0" w:line="480" w:lineRule="auto"/>
        <w:ind w:left="540" w:right="84" w:firstLine="900"/>
        <w:jc w:val="both"/>
        <w:rPr>
          <w:rFonts w:ascii="Century Schoolbook" w:hAnsi="Century Schoolbook"/>
        </w:rPr>
      </w:pPr>
      <w:r w:rsidRPr="00522B76">
        <w:rPr>
          <w:rFonts w:ascii="Century Schoolbook" w:hAnsi="Century Schoolbook"/>
        </w:rPr>
        <w:t xml:space="preserve">The majority finds </w:t>
      </w:r>
      <w:r w:rsidRPr="00522B76">
        <w:rPr>
          <w:rFonts w:ascii="Century Schoolbook" w:hAnsi="Century Schoolbook"/>
          <w:i/>
        </w:rPr>
        <w:t>White v. Cuomo</w:t>
      </w:r>
      <w:r w:rsidRPr="00522B76">
        <w:rPr>
          <w:rFonts w:ascii="Century Schoolbook" w:hAnsi="Century Schoolbook"/>
        </w:rPr>
        <w:t xml:space="preserve"> informative, but we disagree with the dissent’s contention that its holding should apply to our state’s statute. </w:t>
      </w:r>
      <w:r w:rsidRPr="00522B76">
        <w:rPr>
          <w:rFonts w:ascii="Century Schoolbook" w:hAnsi="Century Schoolbook"/>
          <w:i/>
        </w:rPr>
        <w:t>See</w:t>
      </w:r>
      <w:r w:rsidRPr="00522B76">
        <w:rPr>
          <w:rFonts w:ascii="Century Schoolbook" w:hAnsi="Century Schoolbook"/>
        </w:rPr>
        <w:t xml:space="preserve"> </w:t>
      </w:r>
      <w:r w:rsidRPr="00522B76">
        <w:rPr>
          <w:rFonts w:ascii="Century Schoolbook" w:hAnsi="Century Schoolbook"/>
          <w:i/>
        </w:rPr>
        <w:t>White v. Cuomo</w:t>
      </w:r>
      <w:r w:rsidRPr="00522B76">
        <w:rPr>
          <w:rFonts w:ascii="Century Schoolbook" w:hAnsi="Century Schoolbook"/>
        </w:rPr>
        <w:t>, 2018 WL 5984057, No. 58618</w:t>
      </w:r>
      <w:r w:rsidR="00724C0E">
        <w:rPr>
          <w:rFonts w:ascii="Century Schoolbook" w:hAnsi="Century Schoolbook"/>
        </w:rPr>
        <w:t>-</w:t>
      </w:r>
      <w:r w:rsidRPr="00522B76">
        <w:rPr>
          <w:rFonts w:ascii="Century Schoolbook" w:hAnsi="Century Schoolbook"/>
        </w:rPr>
        <w:t xml:space="preserve">16, ___ N.Y.S.3d ___ (Oct. 26, 2018). There, a judge from the New York Supreme Court interpreted a New York statute that defined gambling as staking something of value on a “future contingent event,” rather than a “contest.” </w:t>
      </w:r>
      <w:r w:rsidRPr="00522B76">
        <w:rPr>
          <w:rFonts w:ascii="Century Schoolbook" w:hAnsi="Century Schoolbook"/>
          <w:i/>
        </w:rPr>
        <w:t>See id.</w:t>
      </w:r>
      <w:r w:rsidRPr="00522B76">
        <w:rPr>
          <w:rFonts w:ascii="Century Schoolbook" w:hAnsi="Century Schoolbook"/>
        </w:rPr>
        <w:t xml:space="preserve"> at *3. It is axiomatic that the term “event”—which can encompass, for example, the “event” of a specific player’s performance on the field—is narrower than the term 12 “contest,” which necessarily requires that the wager depend on the result of a contest outside the player’s control.</w:t>
      </w:r>
    </w:p>
    <w:p w14:paraId="38050282" w14:textId="79DFFA07" w:rsidR="00A00360" w:rsidRPr="00522B76" w:rsidRDefault="00000000" w:rsidP="00724C0E">
      <w:pPr>
        <w:spacing w:after="0" w:line="480" w:lineRule="auto"/>
        <w:ind w:left="540" w:right="7" w:firstLine="900"/>
        <w:jc w:val="both"/>
        <w:rPr>
          <w:rFonts w:ascii="Century Schoolbook" w:hAnsi="Century Schoolbook"/>
        </w:rPr>
      </w:pPr>
      <w:r w:rsidRPr="00522B76">
        <w:rPr>
          <w:rFonts w:ascii="Century Schoolbook" w:hAnsi="Century Schoolbook"/>
        </w:rPr>
        <w:t xml:space="preserve">The results of the real-world football contests are irrelevant to The Royale’s contest. The Royale’s Contest rules require that each entrant’s roster be comprised of at least three different football teams. Because of this rule, the players on any given entrant’s roster will never assemble on the same field together for the same team. A particular team could perform terribly during the game, but a DFS contestant’s player could perform remarkably well and net the entrant a high </w:t>
      </w:r>
      <w:proofErr w:type="gramStart"/>
      <w:r w:rsidRPr="00522B76">
        <w:rPr>
          <w:rFonts w:ascii="Century Schoolbook" w:hAnsi="Century Schoolbook"/>
        </w:rPr>
        <w:t>amount</w:t>
      </w:r>
      <w:proofErr w:type="gramEnd"/>
      <w:r w:rsidRPr="00522B76">
        <w:rPr>
          <w:rFonts w:ascii="Century Schoolbook" w:hAnsi="Century Schoolbook"/>
        </w:rPr>
        <w:t xml:space="preserve"> of points. By the same token, a particular team could perform remarkably well during a game, but the DFS entrant’s selected athlete could perform terribly.</w:t>
      </w:r>
    </w:p>
    <w:p w14:paraId="3975F06E" w14:textId="1E394614" w:rsidR="00A00360" w:rsidRPr="00522B76" w:rsidRDefault="00000000" w:rsidP="00C159FD">
      <w:pPr>
        <w:spacing w:after="0" w:line="480" w:lineRule="auto"/>
        <w:ind w:left="540" w:right="7" w:firstLine="900"/>
        <w:jc w:val="both"/>
        <w:rPr>
          <w:rFonts w:ascii="Century Schoolbook" w:hAnsi="Century Schoolbook"/>
        </w:rPr>
      </w:pPr>
      <w:r w:rsidRPr="00522B76">
        <w:rPr>
          <w:rFonts w:ascii="Century Schoolbook" w:hAnsi="Century Schoolbook"/>
        </w:rPr>
        <w:lastRenderedPageBreak/>
        <w:t>The Million Dollar DFS Contest is a contest in and of itself, separate and apart from the result of any football game. The Royale’s contest has its own rules, and the entrants abide by those rules to participate in a true contest. Entrants can work hard to accumulate their own points, and they pit their own rosters against the rosters of every other entrant. Once an entrant’s roster is locked and the real</w:t>
      </w:r>
      <w:r w:rsidR="007D0F94">
        <w:rPr>
          <w:rFonts w:ascii="Century Schoolbook" w:hAnsi="Century Schoolbook"/>
        </w:rPr>
        <w:t>-</w:t>
      </w:r>
      <w:r w:rsidRPr="00522B76">
        <w:rPr>
          <w:rFonts w:ascii="Century Schoolbook" w:hAnsi="Century Schoolbook"/>
        </w:rPr>
        <w:t xml:space="preserve">world games begin, the entrant has no control over how many points their lineup will earn. But the participation in the contest occurs before the “locking” takes place. The process of selecting a roster is what renders entrants as participants in their own contest, rather than observers of someone else’s. And it is immaterial that the player cedes control once they have exercised their skill. </w:t>
      </w:r>
      <w:r w:rsidRPr="00522B76">
        <w:rPr>
          <w:rFonts w:ascii="Century Schoolbook" w:hAnsi="Century Schoolbook"/>
          <w:i/>
        </w:rPr>
        <w:t>See Las Vegas Hacienda, Inc. v. Gibson</w:t>
      </w:r>
      <w:r w:rsidRPr="00522B76">
        <w:rPr>
          <w:rFonts w:ascii="Century Schoolbook" w:hAnsi="Century Schoolbook"/>
        </w:rPr>
        <w:t>, 359 P.2d 85, 87 (Nev. 1961) (explaining that the district court’s holding that a hole-in-one contest is a game of skill was supported by the record because a skilled player “will get [the ball] in the area where luck will take over more often than an unskilled player”). The Royale’s contest does not depend on whether a particular athlete achieves a particular goal, rather the Contest depends on</w:t>
      </w:r>
      <w:r w:rsidR="007D0F94">
        <w:rPr>
          <w:rFonts w:ascii="Century Schoolbook" w:hAnsi="Century Schoolbook"/>
        </w:rPr>
        <w:t xml:space="preserve"> </w:t>
      </w:r>
      <w:r w:rsidRPr="00522B76">
        <w:rPr>
          <w:rFonts w:ascii="Century Schoolbook" w:hAnsi="Century Schoolbook"/>
        </w:rPr>
        <w:t>how an entrant’s roster fares against the rosters of every other entrant.</w:t>
      </w:r>
    </w:p>
    <w:p w14:paraId="4F1BF61B" w14:textId="363E7B96" w:rsidR="00A00360" w:rsidRPr="00522B76" w:rsidRDefault="00000000" w:rsidP="00C159FD">
      <w:pPr>
        <w:widowControl w:val="0"/>
        <w:spacing w:after="0" w:line="480" w:lineRule="auto"/>
        <w:ind w:left="547" w:firstLine="907"/>
        <w:rPr>
          <w:rFonts w:ascii="Century Schoolbook" w:hAnsi="Century Schoolbook"/>
        </w:rPr>
      </w:pPr>
      <w:r w:rsidRPr="00522B76">
        <w:rPr>
          <w:rFonts w:ascii="Century Schoolbook" w:hAnsi="Century Schoolbook"/>
        </w:rPr>
        <w:t xml:space="preserve">Accordingly, The Royale’s Million Dollar DFS Contest does not require entrants to wager their entrance fee on a future contingent event outside the participant’s control. And as explained in section A.1., </w:t>
      </w:r>
      <w:r w:rsidRPr="00522B76">
        <w:rPr>
          <w:rFonts w:ascii="Century Schoolbook" w:hAnsi="Century Schoolbook"/>
          <w:i/>
        </w:rPr>
        <w:t>supra</w:t>
      </w:r>
      <w:r w:rsidRPr="00522B76">
        <w:rPr>
          <w:rFonts w:ascii="Century Schoolbook" w:hAnsi="Century Schoolbook"/>
        </w:rPr>
        <w:t xml:space="preserve">, the Contest is predominated by skill. Thus, the Contest—and the ability to exclude a patron for their method of playing that contest—is outside the purview of the </w:t>
      </w:r>
      <w:r w:rsidR="00776763" w:rsidRPr="00522B76">
        <w:rPr>
          <w:rFonts w:ascii="Century Schoolbook" w:hAnsi="Century Schoolbook"/>
        </w:rPr>
        <w:t>Rawls</w:t>
      </w:r>
      <w:r w:rsidRPr="00522B76">
        <w:rPr>
          <w:rFonts w:ascii="Century Schoolbook" w:hAnsi="Century Schoolbook"/>
        </w:rPr>
        <w:t xml:space="preserve"> Gaming Control Board. </w:t>
      </w:r>
      <w:r w:rsidRPr="00522B76">
        <w:rPr>
          <w:rFonts w:ascii="Century Schoolbook" w:hAnsi="Century Schoolbook"/>
          <w:i/>
        </w:rPr>
        <w:t xml:space="preserve">See </w:t>
      </w:r>
      <w:r w:rsidR="00776763" w:rsidRPr="00522B76">
        <w:rPr>
          <w:rFonts w:ascii="Century Schoolbook" w:hAnsi="Century Schoolbook"/>
        </w:rPr>
        <w:t xml:space="preserve">Rawls Rev. Stat. § 322.93(5)(a). It follows, then, that whether The Royale’s exclusion of </w:t>
      </w:r>
      <w:r w:rsidR="00C3078E" w:rsidRPr="00522B76">
        <w:rPr>
          <w:rFonts w:ascii="Century Schoolbook" w:hAnsi="Century Schoolbook"/>
        </w:rPr>
        <w:t>Bloom</w:t>
      </w:r>
      <w:r w:rsidR="00776763" w:rsidRPr="00522B76">
        <w:rPr>
          <w:rFonts w:ascii="Century Schoolbook" w:hAnsi="Century Schoolbook"/>
        </w:rPr>
        <w:t xml:space="preserve"> from the premises was lawful depends entirely on the scope of its common law ability to exclude </w:t>
      </w:r>
      <w:r w:rsidR="00776763" w:rsidRPr="00522B76">
        <w:rPr>
          <w:rFonts w:ascii="Century Schoolbook" w:hAnsi="Century Schoolbook"/>
        </w:rPr>
        <w:lastRenderedPageBreak/>
        <w:t>patrons.</w:t>
      </w:r>
      <w:r w:rsidR="00776763" w:rsidRPr="00522B76">
        <w:rPr>
          <w:rFonts w:ascii="Century Schoolbook" w:hAnsi="Century Schoolbook"/>
          <w:b/>
        </w:rPr>
        <w:t xml:space="preserve"> </w:t>
      </w:r>
    </w:p>
    <w:p w14:paraId="7EBD3CC0" w14:textId="3F4E4FA1" w:rsidR="00A00360" w:rsidRPr="00522B76" w:rsidRDefault="00A00360" w:rsidP="00212710">
      <w:pPr>
        <w:tabs>
          <w:tab w:val="center" w:pos="528"/>
        </w:tabs>
        <w:spacing w:after="0" w:line="480" w:lineRule="auto"/>
        <w:ind w:left="-15" w:firstLine="0"/>
        <w:rPr>
          <w:rFonts w:ascii="Century Schoolbook" w:hAnsi="Century Schoolbook"/>
        </w:rPr>
      </w:pPr>
    </w:p>
    <w:p w14:paraId="3CD094E0" w14:textId="5F49FF0D" w:rsidR="00A00360" w:rsidRPr="00522B76" w:rsidRDefault="00000000" w:rsidP="00C159FD">
      <w:pPr>
        <w:spacing w:after="0" w:line="480" w:lineRule="auto"/>
        <w:ind w:left="540" w:firstLine="0"/>
        <w:rPr>
          <w:rFonts w:ascii="Century Schoolbook" w:hAnsi="Century Schoolbook"/>
        </w:rPr>
      </w:pPr>
      <w:r w:rsidRPr="00522B76">
        <w:rPr>
          <w:rFonts w:ascii="Century Schoolbook" w:hAnsi="Century Schoolbook"/>
          <w:b/>
        </w:rPr>
        <w:t>B.</w:t>
      </w:r>
      <w:r w:rsidRPr="00522B76">
        <w:rPr>
          <w:rFonts w:ascii="Century Schoolbook" w:eastAsia="Arial" w:hAnsi="Century Schoolbook"/>
          <w:b/>
        </w:rPr>
        <w:t xml:space="preserve"> </w:t>
      </w:r>
      <w:r w:rsidRPr="00522B76">
        <w:rPr>
          <w:rFonts w:ascii="Century Schoolbook" w:hAnsi="Century Schoolbook"/>
          <w:b/>
        </w:rPr>
        <w:t xml:space="preserve">The Royale’s exclusion of </w:t>
      </w:r>
      <w:r w:rsidR="00C3078E" w:rsidRPr="00522B76">
        <w:rPr>
          <w:rFonts w:ascii="Century Schoolbook" w:hAnsi="Century Schoolbook"/>
          <w:b/>
        </w:rPr>
        <w:t>Bloom</w:t>
      </w:r>
      <w:r w:rsidRPr="00522B76">
        <w:rPr>
          <w:rFonts w:ascii="Century Schoolbook" w:hAnsi="Century Schoolbook"/>
          <w:b/>
        </w:rPr>
        <w:t xml:space="preserve"> from the entirety of the premises exceeded the scope of</w:t>
      </w:r>
      <w:r w:rsidR="00C159FD">
        <w:rPr>
          <w:rFonts w:ascii="Century Schoolbook" w:hAnsi="Century Schoolbook"/>
          <w:b/>
        </w:rPr>
        <w:t xml:space="preserve"> </w:t>
      </w:r>
      <w:r w:rsidRPr="00522B76">
        <w:rPr>
          <w:rFonts w:ascii="Century Schoolbook" w:hAnsi="Century Schoolbook"/>
          <w:b/>
        </w:rPr>
        <w:t xml:space="preserve">its common law ability to exclude patrons. </w:t>
      </w:r>
    </w:p>
    <w:p w14:paraId="16B4CF1A" w14:textId="6BFD4EDF" w:rsidR="00A00360" w:rsidRPr="00522B76" w:rsidRDefault="00C3078E" w:rsidP="00C159FD">
      <w:pPr>
        <w:spacing w:after="0" w:line="480" w:lineRule="auto"/>
        <w:ind w:left="540" w:right="7" w:firstLine="900"/>
        <w:rPr>
          <w:rFonts w:ascii="Century Schoolbook" w:hAnsi="Century Schoolbook"/>
        </w:rPr>
      </w:pPr>
      <w:r w:rsidRPr="00522B76">
        <w:rPr>
          <w:rFonts w:ascii="Century Schoolbook" w:hAnsi="Century Schoolbook"/>
        </w:rPr>
        <w:t xml:space="preserve">Bloom contends that even if this Court finds that The Royale’s Million Dollar DFS Contest is not “gambling,” it is unlawful for The Royale to exclude her based on her method of playing its game of skill. Alternatively, Bloom asserts that if The Royale can exclude her based on her method of playing a game of skill, it can only exclude her from the gaming floor. Thus, the issue here is twofold: (1) whether a casino has the authority to exclude a patron for her method of playing a game of skill; and (2) whether the patron can be excluded from the entire premise based on her method of playing. </w:t>
      </w:r>
    </w:p>
    <w:p w14:paraId="3179CA6C" w14:textId="7CEEAFA3" w:rsidR="00A00360" w:rsidRPr="00522B76" w:rsidRDefault="00000000" w:rsidP="000536B5">
      <w:pPr>
        <w:spacing w:after="0" w:line="480" w:lineRule="auto"/>
        <w:ind w:left="1440"/>
        <w:rPr>
          <w:rFonts w:ascii="Century Schoolbook" w:hAnsi="Century Schoolbook"/>
        </w:rPr>
      </w:pPr>
      <w:r w:rsidRPr="00522B76">
        <w:rPr>
          <w:rFonts w:ascii="Century Schoolbook" w:hAnsi="Century Schoolbook"/>
          <w:b/>
          <w:i/>
        </w:rPr>
        <w:t>1.</w:t>
      </w:r>
      <w:r w:rsidRPr="00522B76">
        <w:rPr>
          <w:rFonts w:ascii="Century Schoolbook" w:hAnsi="Century Schoolbook"/>
          <w:b/>
        </w:rPr>
        <w:t xml:space="preserve"> </w:t>
      </w:r>
      <w:r w:rsidRPr="00522B76">
        <w:rPr>
          <w:rFonts w:ascii="Century Schoolbook" w:hAnsi="Century Schoolbook"/>
          <w:b/>
          <w:i/>
        </w:rPr>
        <w:t xml:space="preserve">Whether the casino or the </w:t>
      </w:r>
      <w:r w:rsidR="00776763" w:rsidRPr="00522B76">
        <w:rPr>
          <w:rFonts w:ascii="Century Schoolbook" w:hAnsi="Century Schoolbook"/>
          <w:b/>
          <w:i/>
        </w:rPr>
        <w:t>Rawls</w:t>
      </w:r>
      <w:r w:rsidRPr="00522B76">
        <w:rPr>
          <w:rFonts w:ascii="Century Schoolbook" w:hAnsi="Century Schoolbook"/>
          <w:b/>
          <w:i/>
        </w:rPr>
        <w:t xml:space="preserve"> Gaming Control Board has the authority to exclude a patron for her method of playing a game of skill.</w:t>
      </w:r>
      <w:r w:rsidRPr="00522B76">
        <w:rPr>
          <w:rFonts w:ascii="Century Schoolbook" w:hAnsi="Century Schoolbook"/>
          <w:b/>
        </w:rPr>
        <w:t xml:space="preserve"> </w:t>
      </w:r>
    </w:p>
    <w:p w14:paraId="7B49D45B" w14:textId="184A7539" w:rsidR="00A00360" w:rsidRPr="00522B76" w:rsidRDefault="00776763" w:rsidP="003C4C07">
      <w:pPr>
        <w:spacing w:after="0" w:line="480" w:lineRule="auto"/>
        <w:ind w:left="540" w:right="7" w:firstLine="900"/>
        <w:jc w:val="both"/>
        <w:rPr>
          <w:rFonts w:ascii="Century Schoolbook" w:hAnsi="Century Schoolbook"/>
        </w:rPr>
      </w:pPr>
      <w:r w:rsidRPr="00522B76">
        <w:rPr>
          <w:rFonts w:ascii="Century Schoolbook" w:hAnsi="Century Schoolbook"/>
        </w:rPr>
        <w:t>Rawls Rev. Stat. § 322.93 provides that “[t]he Rawls Gaming Control Board shall have the exclusive authority to exclude a patron for reasons stemming from such patron’s conduct during a game that constitutes ‘gambling,’ as defined in Rawls Rev. Stat. § 322.94.” Rawls Rev. Stat. § 322.93(5)(a). It follows, then, that if the game at issue is not a “gambling,” then “[n]</w:t>
      </w:r>
      <w:proofErr w:type="spellStart"/>
      <w:r w:rsidRPr="00522B76">
        <w:rPr>
          <w:rFonts w:ascii="Century Schoolbook" w:hAnsi="Century Schoolbook"/>
        </w:rPr>
        <w:t>othing</w:t>
      </w:r>
      <w:proofErr w:type="spellEnd"/>
      <w:r w:rsidRPr="00522B76">
        <w:rPr>
          <w:rFonts w:ascii="Century Schoolbook" w:hAnsi="Century Schoolbook"/>
        </w:rPr>
        <w:t xml:space="preserve"> in this section shall be construed to abrogate or abridge any common-law right of a gaming establishment to exclude any 7 </w:t>
      </w:r>
      <w:proofErr w:type="gramStart"/>
      <w:r w:rsidRPr="00522B76">
        <w:rPr>
          <w:rFonts w:ascii="Century Schoolbook" w:hAnsi="Century Schoolbook"/>
        </w:rPr>
        <w:t>person</w:t>
      </w:r>
      <w:proofErr w:type="gramEnd"/>
      <w:r w:rsidRPr="00522B76">
        <w:rPr>
          <w:rFonts w:ascii="Century Schoolbook" w:hAnsi="Century Schoolbook"/>
        </w:rPr>
        <w:t xml:space="preserve"> from gaming activities or eject any person for any lawful reason.” Rawls Rev. Stat. § 8 322.93(5)(b). </w:t>
      </w:r>
    </w:p>
    <w:p w14:paraId="505AA124" w14:textId="1125775D" w:rsidR="00A00360" w:rsidRPr="00522B76" w:rsidRDefault="00000000" w:rsidP="000536B5">
      <w:pPr>
        <w:spacing w:after="0" w:line="480" w:lineRule="auto"/>
        <w:ind w:left="540" w:right="7" w:firstLine="900"/>
        <w:jc w:val="both"/>
        <w:rPr>
          <w:rFonts w:ascii="Century Schoolbook" w:hAnsi="Century Schoolbook"/>
        </w:rPr>
      </w:pPr>
      <w:r w:rsidRPr="00522B76">
        <w:rPr>
          <w:rFonts w:ascii="Century Schoolbook" w:hAnsi="Century Schoolbook"/>
        </w:rPr>
        <w:t xml:space="preserve">The Supreme Court of New Jersey takes a narrow approach to the issue of common law exclusion. </w:t>
      </w:r>
      <w:r w:rsidRPr="00522B76">
        <w:rPr>
          <w:rFonts w:ascii="Century Schoolbook" w:hAnsi="Century Schoolbook"/>
          <w:i/>
        </w:rPr>
        <w:t>See</w:t>
      </w:r>
      <w:r w:rsidRPr="00522B76">
        <w:rPr>
          <w:rFonts w:ascii="Century Schoolbook" w:hAnsi="Century Schoolbook"/>
        </w:rPr>
        <w:t xml:space="preserve"> </w:t>
      </w:r>
      <w:proofErr w:type="spellStart"/>
      <w:r w:rsidRPr="00522B76">
        <w:rPr>
          <w:rFonts w:ascii="Century Schoolbook" w:hAnsi="Century Schoolbook"/>
          <w:i/>
        </w:rPr>
        <w:t>Uston</w:t>
      </w:r>
      <w:proofErr w:type="spellEnd"/>
      <w:r w:rsidRPr="00522B76">
        <w:rPr>
          <w:rFonts w:ascii="Century Schoolbook" w:hAnsi="Century Schoolbook"/>
          <w:i/>
        </w:rPr>
        <w:t xml:space="preserve"> v. Resorts International Hotel, Inc.</w:t>
      </w:r>
      <w:r w:rsidRPr="00522B76">
        <w:rPr>
          <w:rFonts w:ascii="Century Schoolbook" w:hAnsi="Century Schoolbook"/>
        </w:rPr>
        <w:t xml:space="preserve">, 445 A.2d 370 (N.J. 1982). In </w:t>
      </w:r>
      <w:proofErr w:type="spellStart"/>
      <w:r w:rsidRPr="00522B76">
        <w:rPr>
          <w:rFonts w:ascii="Century Schoolbook" w:hAnsi="Century Schoolbook"/>
          <w:i/>
        </w:rPr>
        <w:lastRenderedPageBreak/>
        <w:t>Uston</w:t>
      </w:r>
      <w:proofErr w:type="spellEnd"/>
      <w:r w:rsidRPr="00522B76">
        <w:rPr>
          <w:rFonts w:ascii="Century Schoolbook" w:hAnsi="Century Schoolbook"/>
        </w:rPr>
        <w:t xml:space="preserve">, a casino excluded a card counter from the blackjack tables in its casino because of the blackjack strategy. </w:t>
      </w:r>
      <w:r w:rsidRPr="00522B76">
        <w:rPr>
          <w:rFonts w:ascii="Century Schoolbook" w:hAnsi="Century Schoolbook"/>
          <w:i/>
        </w:rPr>
        <w:t>Id.</w:t>
      </w:r>
      <w:r w:rsidRPr="00522B76">
        <w:rPr>
          <w:rFonts w:ascii="Century Schoolbook" w:hAnsi="Century Schoolbook"/>
        </w:rPr>
        <w:t xml:space="preserve"> at 371. The </w:t>
      </w:r>
      <w:proofErr w:type="spellStart"/>
      <w:r w:rsidRPr="00522B76">
        <w:rPr>
          <w:rFonts w:ascii="Century Schoolbook" w:hAnsi="Century Schoolbook"/>
          <w:i/>
        </w:rPr>
        <w:t>Uston</w:t>
      </w:r>
      <w:proofErr w:type="spellEnd"/>
      <w:r w:rsidRPr="00522B76">
        <w:rPr>
          <w:rFonts w:ascii="Century Schoolbook" w:hAnsi="Century Schoolbook"/>
        </w:rPr>
        <w:t xml:space="preserve"> court found that the casino’s exclusion of the patron was invalid because the gaming commission “alone has the authority to exclude patrons based upon their strategies for playing licensed casino games.” </w:t>
      </w:r>
      <w:r w:rsidRPr="00522B76">
        <w:rPr>
          <w:rFonts w:ascii="Century Schoolbook" w:hAnsi="Century Schoolbook"/>
          <w:i/>
        </w:rPr>
        <w:t>Id.</w:t>
      </w:r>
      <w:r w:rsidRPr="00522B76">
        <w:rPr>
          <w:rFonts w:ascii="Century Schoolbook" w:hAnsi="Century Schoolbook"/>
        </w:rPr>
        <w:t xml:space="preserve"> at 372. Because no commission regulation excluding card counters existed, the patron could not be excluded for counting cards. </w:t>
      </w:r>
      <w:r w:rsidRPr="00522B76">
        <w:rPr>
          <w:rFonts w:ascii="Century Schoolbook" w:hAnsi="Century Schoolbook"/>
          <w:i/>
        </w:rPr>
        <w:t>Id.</w:t>
      </w:r>
      <w:r w:rsidRPr="00522B76">
        <w:rPr>
          <w:rFonts w:ascii="Century Schoolbook" w:hAnsi="Century Schoolbook"/>
        </w:rPr>
        <w:t>;</w:t>
      </w:r>
      <w:r w:rsidRPr="00522B76">
        <w:rPr>
          <w:rFonts w:ascii="Century Schoolbook" w:hAnsi="Century Schoolbook"/>
          <w:i/>
        </w:rPr>
        <w:t xml:space="preserve"> see also Donovan v. Grand Victoria Casino &amp; Report, </w:t>
      </w:r>
      <w:r w:rsidRPr="00522B76">
        <w:rPr>
          <w:rFonts w:ascii="Century Schoolbook" w:hAnsi="Century Schoolbook"/>
        </w:rPr>
        <w:t>16</w:t>
      </w:r>
      <w:r w:rsidRPr="00522B76">
        <w:rPr>
          <w:rFonts w:ascii="Century Schoolbook" w:hAnsi="Century Schoolbook"/>
        </w:rPr>
        <w:tab/>
      </w:r>
      <w:r w:rsidRPr="00522B76">
        <w:rPr>
          <w:rFonts w:ascii="Century Schoolbook" w:hAnsi="Century Schoolbook"/>
          <w:i/>
        </w:rPr>
        <w:t>L.P.</w:t>
      </w:r>
      <w:r w:rsidRPr="00522B76">
        <w:rPr>
          <w:rFonts w:ascii="Century Schoolbook" w:hAnsi="Century Schoolbook"/>
        </w:rPr>
        <w:t xml:space="preserve">, 934 N.E.2d 1111, 1114–15 (Ind. 2010) (holding that a gaming control board’s regulations did not abrogate casino’s common law right of exclusion). </w:t>
      </w:r>
    </w:p>
    <w:p w14:paraId="3EF81862" w14:textId="7803DD93" w:rsidR="00A00360" w:rsidRPr="00522B76" w:rsidRDefault="00000000" w:rsidP="000536B5">
      <w:pPr>
        <w:spacing w:after="0" w:line="480" w:lineRule="auto"/>
        <w:ind w:left="540" w:right="7" w:firstLine="900"/>
        <w:jc w:val="both"/>
        <w:rPr>
          <w:rFonts w:ascii="Century Schoolbook" w:hAnsi="Century Schoolbook"/>
        </w:rPr>
      </w:pPr>
      <w:r w:rsidRPr="00522B76">
        <w:rPr>
          <w:rFonts w:ascii="Century Schoolbook" w:hAnsi="Century Schoolbook"/>
        </w:rPr>
        <w:t xml:space="preserve">As discussed above, DFS contests are games of skill. And </w:t>
      </w:r>
      <w:r w:rsidR="00776763" w:rsidRPr="00522B76">
        <w:rPr>
          <w:rFonts w:ascii="Century Schoolbook" w:hAnsi="Century Schoolbook"/>
        </w:rPr>
        <w:t>Rawls</w:t>
      </w:r>
      <w:r w:rsidRPr="00522B76">
        <w:rPr>
          <w:rFonts w:ascii="Century Schoolbook" w:hAnsi="Century Schoolbook"/>
        </w:rPr>
        <w:t xml:space="preserve"> Rev. Stat. § 322.93 gives the Board authority to exclude an individual based on her method a playing a game that constitutes “gambling.” But </w:t>
      </w:r>
      <w:r w:rsidR="00776763" w:rsidRPr="00522B76">
        <w:rPr>
          <w:rFonts w:ascii="Century Schoolbook" w:hAnsi="Century Schoolbook"/>
        </w:rPr>
        <w:t>Rawls</w:t>
      </w:r>
      <w:r w:rsidRPr="00522B76">
        <w:rPr>
          <w:rFonts w:ascii="Century Schoolbook" w:hAnsi="Century Schoolbook"/>
        </w:rPr>
        <w:t xml:space="preserve"> statutes do not give that same authority to the Board for Games of Skill, and if the legislature wanted the Board to have that same authority for Games of Skill, it would have likely done so. Therefore, The Royale has the authority to exclude </w:t>
      </w:r>
      <w:r w:rsidR="00C3078E" w:rsidRPr="00522B76">
        <w:rPr>
          <w:rFonts w:ascii="Century Schoolbook" w:hAnsi="Century Schoolbook"/>
        </w:rPr>
        <w:t>Bloom</w:t>
      </w:r>
      <w:r w:rsidRPr="00522B76">
        <w:rPr>
          <w:rFonts w:ascii="Century Schoolbook" w:hAnsi="Century Schoolbook"/>
        </w:rPr>
        <w:t xml:space="preserve"> based on her method of playing a game of skill—the DFS competition. But the question of whether The Royale can exclude her from the entire premise must be decided.</w:t>
      </w:r>
    </w:p>
    <w:p w14:paraId="4ECC33BA" w14:textId="1A6CCCDA" w:rsidR="00A00360" w:rsidRPr="00522B76" w:rsidRDefault="00A00360" w:rsidP="00212710">
      <w:pPr>
        <w:spacing w:after="0" w:line="480" w:lineRule="auto"/>
        <w:ind w:left="528" w:firstLine="0"/>
        <w:rPr>
          <w:rFonts w:ascii="Century Schoolbook" w:hAnsi="Century Schoolbook"/>
        </w:rPr>
      </w:pPr>
    </w:p>
    <w:p w14:paraId="0AE95565" w14:textId="62FF6E84" w:rsidR="00A00360" w:rsidRPr="00522B76" w:rsidRDefault="00000000" w:rsidP="000536B5">
      <w:pPr>
        <w:spacing w:after="0" w:line="480" w:lineRule="auto"/>
        <w:ind w:left="1440"/>
        <w:rPr>
          <w:rFonts w:ascii="Century Schoolbook" w:hAnsi="Century Schoolbook"/>
        </w:rPr>
      </w:pPr>
      <w:r w:rsidRPr="00522B76">
        <w:rPr>
          <w:rFonts w:ascii="Century Schoolbook" w:hAnsi="Century Schoolbook"/>
          <w:b/>
          <w:i/>
        </w:rPr>
        <w:t>2.</w:t>
      </w:r>
      <w:r w:rsidRPr="00522B76">
        <w:rPr>
          <w:rFonts w:ascii="Century Schoolbook" w:hAnsi="Century Schoolbook"/>
          <w:b/>
        </w:rPr>
        <w:t xml:space="preserve"> </w:t>
      </w:r>
      <w:r w:rsidRPr="00522B76">
        <w:rPr>
          <w:rFonts w:ascii="Century Schoolbook" w:hAnsi="Century Schoolbook"/>
          <w:b/>
          <w:i/>
        </w:rPr>
        <w:t>Whether the casino can exclude a patron from the entire premise based on her method of playing a game of skill.</w:t>
      </w:r>
    </w:p>
    <w:p w14:paraId="53E075B3" w14:textId="78951DC9" w:rsidR="00A00360" w:rsidRPr="00522B76" w:rsidRDefault="00000000" w:rsidP="00B63AEF">
      <w:pPr>
        <w:spacing w:after="0" w:line="480" w:lineRule="auto"/>
        <w:ind w:left="540" w:right="-22" w:firstLine="900"/>
        <w:jc w:val="both"/>
        <w:rPr>
          <w:rFonts w:ascii="Century Schoolbook" w:hAnsi="Century Schoolbook"/>
        </w:rPr>
      </w:pPr>
      <w:r w:rsidRPr="00522B76">
        <w:rPr>
          <w:rFonts w:ascii="Century Schoolbook" w:hAnsi="Century Schoolbook"/>
        </w:rPr>
        <w:t xml:space="preserve">This Court is directed to follow the common law in deciding when, and under what circumstances, licensed gaming establishment can exclude a patron. </w:t>
      </w:r>
      <w:r w:rsidR="00776763" w:rsidRPr="00522B76">
        <w:rPr>
          <w:rFonts w:ascii="Century Schoolbook" w:hAnsi="Century Schoolbook"/>
        </w:rPr>
        <w:t>Rawls</w:t>
      </w:r>
      <w:r w:rsidRPr="00522B76">
        <w:rPr>
          <w:rFonts w:ascii="Century Schoolbook" w:hAnsi="Century Schoolbook"/>
        </w:rPr>
        <w:t xml:space="preserve"> Rev. Stat. § 322.93(4) provides: </w:t>
      </w:r>
    </w:p>
    <w:p w14:paraId="62D0E003" w14:textId="2E38F47A" w:rsidR="00A00360" w:rsidRPr="00522B76" w:rsidRDefault="00000000" w:rsidP="00205266">
      <w:pPr>
        <w:spacing w:after="0" w:line="480" w:lineRule="auto"/>
        <w:ind w:left="1440" w:right="156"/>
        <w:jc w:val="both"/>
        <w:rPr>
          <w:rFonts w:ascii="Century Schoolbook" w:hAnsi="Century Schoolbook"/>
        </w:rPr>
      </w:pPr>
      <w:r w:rsidRPr="00522B76">
        <w:rPr>
          <w:rFonts w:ascii="Century Schoolbook" w:hAnsi="Century Schoolbook"/>
        </w:rPr>
        <w:lastRenderedPageBreak/>
        <w:t>To ensure that gaming is conducted honestly, competitively, and free of criminal</w:t>
      </w:r>
      <w:r w:rsidR="00205266">
        <w:rPr>
          <w:rFonts w:ascii="Century Schoolbook" w:hAnsi="Century Schoolbook"/>
        </w:rPr>
        <w:t xml:space="preserve"> </w:t>
      </w:r>
      <w:r w:rsidRPr="00522B76">
        <w:rPr>
          <w:rFonts w:ascii="Century Schoolbook" w:hAnsi="Century Schoolbook"/>
        </w:rPr>
        <w:t xml:space="preserve">and corruptive elements, all gaming establishments in this state must remain open to the general public, and the access of the general public to gaming activities must not be restricted in any manner, except as provided in </w:t>
      </w:r>
      <w:r w:rsidR="00776763" w:rsidRPr="00522B76">
        <w:rPr>
          <w:rFonts w:ascii="Century Schoolbook" w:hAnsi="Century Schoolbook"/>
        </w:rPr>
        <w:t>Rawls</w:t>
      </w:r>
      <w:r w:rsidRPr="00522B76">
        <w:rPr>
          <w:rFonts w:ascii="Century Schoolbook" w:hAnsi="Century Schoolbook"/>
        </w:rPr>
        <w:t xml:space="preserve"> Rev. Stat. § 322.93(5) </w:t>
      </w:r>
    </w:p>
    <w:p w14:paraId="588E3D77" w14:textId="7D22C897" w:rsidR="00A00360" w:rsidRPr="00522B76" w:rsidRDefault="00000000" w:rsidP="00555357">
      <w:pPr>
        <w:spacing w:after="0" w:line="480" w:lineRule="auto"/>
        <w:ind w:left="540" w:right="7" w:firstLine="0"/>
        <w:jc w:val="both"/>
        <w:rPr>
          <w:rFonts w:ascii="Century Schoolbook" w:hAnsi="Century Schoolbook"/>
        </w:rPr>
      </w:pPr>
      <w:r w:rsidRPr="00522B76">
        <w:rPr>
          <w:rFonts w:ascii="Century Schoolbook" w:hAnsi="Century Schoolbook"/>
        </w:rPr>
        <w:t>If that common law right to exclude is not limited in other statutory provisions, then “[n]</w:t>
      </w:r>
      <w:proofErr w:type="spellStart"/>
      <w:r w:rsidRPr="00522B76">
        <w:rPr>
          <w:rFonts w:ascii="Century Schoolbook" w:hAnsi="Century Schoolbook"/>
        </w:rPr>
        <w:t>othing</w:t>
      </w:r>
      <w:proofErr w:type="spellEnd"/>
      <w:r w:rsidRPr="00522B76">
        <w:rPr>
          <w:rFonts w:ascii="Century Schoolbook" w:hAnsi="Century Schoolbook"/>
        </w:rPr>
        <w:t xml:space="preserve"> in this section shall be construed to abrogate or abridge any common-law right of a gaming establishment to exclude any person from gaming activities or eject any person for any lawful reason.” </w:t>
      </w:r>
      <w:r w:rsidR="00776763" w:rsidRPr="00522B76">
        <w:rPr>
          <w:rFonts w:ascii="Century Schoolbook" w:hAnsi="Century Schoolbook"/>
        </w:rPr>
        <w:t>Rawls</w:t>
      </w:r>
      <w:r w:rsidRPr="00522B76">
        <w:rPr>
          <w:rFonts w:ascii="Century Schoolbook" w:hAnsi="Century Schoolbook"/>
        </w:rPr>
        <w:t xml:space="preserve"> Rev. Stat. § 322.93(5)(b). Further, the common law distinguishes between innkeepers and place of public amusement regarding their ability to exclude a patron for any reason or no reason.</w:t>
      </w:r>
    </w:p>
    <w:p w14:paraId="6AB1F441" w14:textId="0FEDAF97" w:rsidR="00A00360" w:rsidRPr="00522B76" w:rsidRDefault="00000000" w:rsidP="00555357">
      <w:pPr>
        <w:spacing w:after="0" w:line="480" w:lineRule="auto"/>
        <w:ind w:left="540" w:right="7" w:firstLine="900"/>
        <w:jc w:val="both"/>
        <w:rPr>
          <w:rFonts w:ascii="Century Schoolbook" w:hAnsi="Century Schoolbook"/>
        </w:rPr>
      </w:pPr>
      <w:r w:rsidRPr="00522B76">
        <w:rPr>
          <w:rFonts w:ascii="Century Schoolbook" w:hAnsi="Century Schoolbook"/>
        </w:rPr>
        <w:t xml:space="preserve">Under common law, innkeepers are obligated to serve, without discrimination, all who seek their services. </w:t>
      </w:r>
      <w:r w:rsidRPr="00522B76">
        <w:rPr>
          <w:rFonts w:ascii="Century Schoolbook" w:hAnsi="Century Schoolbook"/>
          <w:i/>
        </w:rPr>
        <w:t xml:space="preserve">Madden v. Queens </w:t>
      </w:r>
      <w:proofErr w:type="spellStart"/>
      <w:r w:rsidRPr="00522B76">
        <w:rPr>
          <w:rFonts w:ascii="Century Schoolbook" w:hAnsi="Century Schoolbook"/>
          <w:i/>
        </w:rPr>
        <w:t>Cty</w:t>
      </w:r>
      <w:proofErr w:type="spellEnd"/>
      <w:r w:rsidRPr="00522B76">
        <w:rPr>
          <w:rFonts w:ascii="Century Schoolbook" w:hAnsi="Century Schoolbook"/>
          <w:i/>
        </w:rPr>
        <w:t>. Jockey Club</w:t>
      </w:r>
      <w:r w:rsidRPr="00522B76">
        <w:rPr>
          <w:rFonts w:ascii="Century Schoolbook" w:hAnsi="Century Schoolbook"/>
        </w:rPr>
        <w:t>, 72 N.E.2d 697, 698 (N.Y.</w:t>
      </w:r>
      <w:r w:rsidR="00555357">
        <w:rPr>
          <w:rFonts w:ascii="Century Schoolbook" w:hAnsi="Century Schoolbook"/>
        </w:rPr>
        <w:t xml:space="preserve"> </w:t>
      </w:r>
      <w:r w:rsidRPr="00522B76">
        <w:rPr>
          <w:rFonts w:ascii="Century Schoolbook" w:hAnsi="Century Schoolbook"/>
        </w:rPr>
        <w:t>1947). The policies behind that</w:t>
      </w:r>
      <w:r w:rsidR="00555357">
        <w:rPr>
          <w:rFonts w:ascii="Century Schoolbook" w:hAnsi="Century Schoolbook"/>
        </w:rPr>
        <w:t xml:space="preserve"> </w:t>
      </w:r>
      <w:r w:rsidRPr="00522B76">
        <w:rPr>
          <w:rFonts w:ascii="Century Schoolbook" w:hAnsi="Century Schoolbook"/>
        </w:rPr>
        <w:t xml:space="preserve">common law rule are rooted in history. “Inns were [once] so far and few between that travelers found themselves at the mercy of the innkeeper and were vulnerable to extortion from the innkeeper.” </w:t>
      </w:r>
      <w:r w:rsidRPr="00522B76">
        <w:rPr>
          <w:rFonts w:ascii="Century Schoolbook" w:hAnsi="Century Schoolbook"/>
          <w:i/>
        </w:rPr>
        <w:t>Slade v. Caesars Entm’t Corp.</w:t>
      </w:r>
      <w:r w:rsidRPr="00522B76">
        <w:rPr>
          <w:rFonts w:ascii="Century Schoolbook" w:hAnsi="Century Schoolbook"/>
        </w:rPr>
        <w:t>, 373 P.3d 74, 80 (Nev. 2016) (Pickering, J., dissenting).</w:t>
      </w:r>
    </w:p>
    <w:p w14:paraId="492EF95E" w14:textId="5945A62A" w:rsidR="00A00360" w:rsidRPr="00522B76" w:rsidRDefault="00000000" w:rsidP="00555357">
      <w:pPr>
        <w:spacing w:after="0" w:line="480" w:lineRule="auto"/>
        <w:ind w:left="540" w:right="40" w:firstLine="900"/>
        <w:jc w:val="both"/>
        <w:rPr>
          <w:rFonts w:ascii="Century Schoolbook" w:hAnsi="Century Schoolbook"/>
        </w:rPr>
      </w:pPr>
      <w:r w:rsidRPr="00522B76">
        <w:rPr>
          <w:rFonts w:ascii="Century Schoolbook" w:hAnsi="Century Schoolbook"/>
        </w:rPr>
        <w:t>In contrast, a place of public amusement provides entertainment, not lodging, so the law</w:t>
      </w:r>
      <w:r w:rsidR="00555357">
        <w:rPr>
          <w:rFonts w:ascii="Century Schoolbook" w:hAnsi="Century Schoolbook"/>
        </w:rPr>
        <w:t xml:space="preserve"> </w:t>
      </w:r>
      <w:r w:rsidRPr="00522B76">
        <w:rPr>
          <w:rFonts w:ascii="Century Schoolbook" w:hAnsi="Century Schoolbook"/>
        </w:rPr>
        <w:t xml:space="preserve">provides those establishments more authority to exclude. It is well established that a private owner of a public amusement may exclude any person for any reason from its premises. </w:t>
      </w:r>
      <w:r w:rsidRPr="00522B76">
        <w:rPr>
          <w:rFonts w:ascii="Century Schoolbook" w:hAnsi="Century Schoolbook"/>
          <w:i/>
        </w:rPr>
        <w:t>Slade</w:t>
      </w:r>
      <w:r w:rsidRPr="00522B76">
        <w:rPr>
          <w:rFonts w:ascii="Century Schoolbook" w:hAnsi="Century Schoolbook"/>
        </w:rPr>
        <w:t xml:space="preserve">, 373 P.3d at 76. Courts have deemed gaming establishments—such as </w:t>
      </w:r>
      <w:proofErr w:type="gramStart"/>
      <w:r w:rsidRPr="00522B76">
        <w:rPr>
          <w:rFonts w:ascii="Century Schoolbook" w:hAnsi="Century Schoolbook"/>
        </w:rPr>
        <w:t>race tracks</w:t>
      </w:r>
      <w:proofErr w:type="gramEnd"/>
      <w:r w:rsidRPr="00522B76">
        <w:rPr>
          <w:rFonts w:ascii="Century Schoolbook" w:hAnsi="Century Schoolbook"/>
        </w:rPr>
        <w:t xml:space="preserve">—places of public amusement.  </w:t>
      </w:r>
      <w:r w:rsidRPr="00522B76">
        <w:rPr>
          <w:rFonts w:ascii="Century Schoolbook" w:hAnsi="Century Schoolbook"/>
          <w:i/>
        </w:rPr>
        <w:t>See, e.g.</w:t>
      </w:r>
      <w:r w:rsidRPr="00522B76">
        <w:rPr>
          <w:rFonts w:ascii="Century Schoolbook" w:hAnsi="Century Schoolbook"/>
        </w:rPr>
        <w:t xml:space="preserve">, </w:t>
      </w:r>
      <w:r w:rsidRPr="00522B76">
        <w:rPr>
          <w:rFonts w:ascii="Century Schoolbook" w:hAnsi="Century Schoolbook"/>
          <w:i/>
        </w:rPr>
        <w:t>id.</w:t>
      </w:r>
      <w:r w:rsidRPr="00522B76">
        <w:rPr>
          <w:rFonts w:ascii="Century Schoolbook" w:hAnsi="Century Schoolbook"/>
        </w:rPr>
        <w:t xml:space="preserve">; </w:t>
      </w:r>
      <w:r w:rsidR="00555357">
        <w:rPr>
          <w:rFonts w:ascii="Century Schoolbook" w:hAnsi="Century Schoolbook"/>
        </w:rPr>
        <w:t xml:space="preserve"> </w:t>
      </w:r>
      <w:r w:rsidRPr="00522B76">
        <w:rPr>
          <w:rFonts w:ascii="Century Schoolbook" w:hAnsi="Century Schoolbook"/>
          <w:i/>
        </w:rPr>
        <w:t xml:space="preserve">Brooks v. Chicago Downs </w:t>
      </w:r>
      <w:proofErr w:type="spellStart"/>
      <w:r w:rsidRPr="00522B76">
        <w:rPr>
          <w:rFonts w:ascii="Century Schoolbook" w:hAnsi="Century Schoolbook"/>
          <w:i/>
        </w:rPr>
        <w:t>Ass’n</w:t>
      </w:r>
      <w:proofErr w:type="spellEnd"/>
      <w:r w:rsidRPr="00522B76">
        <w:rPr>
          <w:rFonts w:ascii="Century Schoolbook" w:hAnsi="Century Schoolbook"/>
          <w:i/>
        </w:rPr>
        <w:t>, Inc.</w:t>
      </w:r>
      <w:r w:rsidRPr="00522B76">
        <w:rPr>
          <w:rFonts w:ascii="Century Schoolbook" w:hAnsi="Century Schoolbook"/>
        </w:rPr>
        <w:t xml:space="preserve">, </w:t>
      </w:r>
      <w:r w:rsidRPr="00522B76">
        <w:rPr>
          <w:rFonts w:ascii="Century Schoolbook" w:hAnsi="Century Schoolbook"/>
        </w:rPr>
        <w:lastRenderedPageBreak/>
        <w:t xml:space="preserve">791 F.2d 512, 513, 516 (7th Cir. 1986); </w:t>
      </w:r>
      <w:r w:rsidRPr="00522B76">
        <w:rPr>
          <w:rFonts w:ascii="Century Schoolbook" w:hAnsi="Century Schoolbook"/>
          <w:i/>
        </w:rPr>
        <w:t>Madden</w:t>
      </w:r>
      <w:r w:rsidRPr="00522B76">
        <w:rPr>
          <w:rFonts w:ascii="Century Schoolbook" w:hAnsi="Century Schoolbook"/>
        </w:rPr>
        <w:t xml:space="preserve">, 72 N.E.2d at 698. However, a hotel-casino is quite different than a </w:t>
      </w:r>
      <w:proofErr w:type="gramStart"/>
      <w:r w:rsidRPr="00522B76">
        <w:rPr>
          <w:rFonts w:ascii="Century Schoolbook" w:hAnsi="Century Schoolbook"/>
        </w:rPr>
        <w:t>race track</w:t>
      </w:r>
      <w:proofErr w:type="gramEnd"/>
      <w:r w:rsidRPr="00522B76">
        <w:rPr>
          <w:rFonts w:ascii="Century Schoolbook" w:hAnsi="Century Schoolbook"/>
        </w:rPr>
        <w:t xml:space="preserve">. The Royale is a hotel, casino, and convention center. It also offers many amenities, like several hotel-casino properties in the state of </w:t>
      </w:r>
      <w:r w:rsidR="00776763" w:rsidRPr="00522B76">
        <w:rPr>
          <w:rFonts w:ascii="Century Schoolbook" w:hAnsi="Century Schoolbook"/>
        </w:rPr>
        <w:t>Rawls</w:t>
      </w:r>
      <w:r w:rsidRPr="00522B76">
        <w:rPr>
          <w:rFonts w:ascii="Century Schoolbook" w:hAnsi="Century Schoolbook"/>
        </w:rPr>
        <w:t xml:space="preserve">, that are outside gambling, such as restaurants, theater, wedding venues, nightclubs, spas, and many more. </w:t>
      </w:r>
    </w:p>
    <w:p w14:paraId="6F714CEB" w14:textId="68E07236" w:rsidR="00A00360" w:rsidRPr="00522B76" w:rsidRDefault="00000000" w:rsidP="00555357">
      <w:pPr>
        <w:spacing w:after="0" w:line="480" w:lineRule="auto"/>
        <w:ind w:left="540" w:right="7" w:firstLine="900"/>
        <w:jc w:val="both"/>
        <w:rPr>
          <w:rFonts w:ascii="Century Schoolbook" w:hAnsi="Century Schoolbook"/>
        </w:rPr>
      </w:pPr>
      <w:r w:rsidRPr="00522B76">
        <w:rPr>
          <w:rFonts w:ascii="Century Schoolbook" w:hAnsi="Century Schoolbook"/>
        </w:rPr>
        <w:t>Thus, the issue becomes what common law duty applies to an inn that also provides gaming activities. “[U]</w:t>
      </w:r>
      <w:proofErr w:type="spellStart"/>
      <w:r w:rsidRPr="00522B76">
        <w:rPr>
          <w:rFonts w:ascii="Century Schoolbook" w:hAnsi="Century Schoolbook"/>
        </w:rPr>
        <w:t>nder</w:t>
      </w:r>
      <w:proofErr w:type="spellEnd"/>
      <w:r w:rsidRPr="00522B76">
        <w:rPr>
          <w:rFonts w:ascii="Century Schoolbook" w:hAnsi="Century Schoolbook"/>
        </w:rPr>
        <w:t xml:space="preserve"> common law, places of public amusement that are located within an innkeeper’s 3</w:t>
      </w:r>
      <w:r w:rsidRPr="00522B76">
        <w:rPr>
          <w:rFonts w:ascii="Century Schoolbook" w:hAnsi="Century Schoolbook"/>
        </w:rPr>
        <w:tab/>
        <w:t xml:space="preserve">premises may be subject to the same common-law duties governing innkeepers.” </w:t>
      </w:r>
      <w:r w:rsidRPr="00522B76">
        <w:rPr>
          <w:rFonts w:ascii="Century Schoolbook" w:hAnsi="Century Schoolbook"/>
          <w:i/>
        </w:rPr>
        <w:t>Slade</w:t>
      </w:r>
      <w:r w:rsidRPr="00522B76">
        <w:rPr>
          <w:rFonts w:ascii="Century Schoolbook" w:hAnsi="Century Schoolbook"/>
        </w:rPr>
        <w:t>,</w:t>
      </w:r>
      <w:r w:rsidRPr="00522B76">
        <w:rPr>
          <w:rFonts w:ascii="Century Schoolbook" w:hAnsi="Century Schoolbook"/>
          <w:i/>
        </w:rPr>
        <w:t xml:space="preserve"> </w:t>
      </w:r>
      <w:r w:rsidRPr="00522B76">
        <w:rPr>
          <w:rFonts w:ascii="Century Schoolbook" w:hAnsi="Century Schoolbook"/>
        </w:rPr>
        <w:t>373 P.3d at 81 4</w:t>
      </w:r>
      <w:r w:rsidRPr="00522B76">
        <w:rPr>
          <w:rFonts w:ascii="Century Schoolbook" w:hAnsi="Century Schoolbook"/>
        </w:rPr>
        <w:tab/>
        <w:t xml:space="preserve">(Pickering, J., dissenting) (citing </w:t>
      </w:r>
      <w:r w:rsidRPr="00522B76">
        <w:rPr>
          <w:rFonts w:ascii="Century Schoolbook" w:hAnsi="Century Schoolbook"/>
          <w:i/>
        </w:rPr>
        <w:t>Odom v. E. Ave. Corp.</w:t>
      </w:r>
      <w:r w:rsidRPr="00522B76">
        <w:rPr>
          <w:rFonts w:ascii="Century Schoolbook" w:hAnsi="Century Schoolbook"/>
        </w:rPr>
        <w:t xml:space="preserve">, 34 N.Y.S.2d 312, 316–17 (N.Y. Sup. Ct. 1942)). A factual analysis is needed to determine what the patron’s intentions were in going to the hotel-casino. </w:t>
      </w:r>
      <w:r w:rsidRPr="00522B76">
        <w:rPr>
          <w:rFonts w:ascii="Century Schoolbook" w:hAnsi="Century Schoolbook"/>
          <w:i/>
        </w:rPr>
        <w:t>See Slade</w:t>
      </w:r>
      <w:r w:rsidRPr="00522B76">
        <w:rPr>
          <w:rFonts w:ascii="Century Schoolbook" w:hAnsi="Century Schoolbook"/>
        </w:rPr>
        <w:t>,</w:t>
      </w:r>
      <w:r w:rsidRPr="00522B76">
        <w:rPr>
          <w:rFonts w:ascii="Century Schoolbook" w:hAnsi="Century Schoolbook"/>
          <w:i/>
        </w:rPr>
        <w:t xml:space="preserve"> </w:t>
      </w:r>
      <w:r w:rsidRPr="00522B76">
        <w:rPr>
          <w:rFonts w:ascii="Century Schoolbook" w:hAnsi="Century Schoolbook"/>
        </w:rPr>
        <w:t xml:space="preserve">373 P.3d at 81 (Pickering, J., dissenting); </w:t>
      </w:r>
      <w:proofErr w:type="spellStart"/>
      <w:r w:rsidRPr="00522B76">
        <w:rPr>
          <w:rFonts w:ascii="Century Schoolbook" w:hAnsi="Century Schoolbook"/>
          <w:i/>
        </w:rPr>
        <w:t>Freudenheim</w:t>
      </w:r>
      <w:proofErr w:type="spellEnd"/>
      <w:r w:rsidRPr="00522B76">
        <w:rPr>
          <w:rFonts w:ascii="Century Schoolbook" w:hAnsi="Century Schoolbook"/>
          <w:i/>
        </w:rPr>
        <w:t xml:space="preserve"> v. Eppley</w:t>
      </w:r>
      <w:r w:rsidRPr="00522B76">
        <w:rPr>
          <w:rFonts w:ascii="Century Schoolbook" w:hAnsi="Century Schoolbook"/>
        </w:rPr>
        <w:t xml:space="preserve">, 88 F.2d 280, 283 (3d Cir. 1937); </w:t>
      </w:r>
      <w:r w:rsidRPr="00522B76">
        <w:rPr>
          <w:rFonts w:ascii="Century Schoolbook" w:hAnsi="Century Schoolbook"/>
          <w:i/>
        </w:rPr>
        <w:t>Alpaugh v. Wolverton</w:t>
      </w:r>
      <w:r w:rsidRPr="00522B76">
        <w:rPr>
          <w:rFonts w:ascii="Century Schoolbook" w:hAnsi="Century Schoolbook"/>
        </w:rPr>
        <w:t xml:space="preserve">, 36 S.E.2d 906, 908–09 (Va. 1946) (“[T]he controlling factor in determining whether the relationship of innkeeper and guest has been established is the intent of the parties.”). For example, in </w:t>
      </w:r>
      <w:proofErr w:type="spellStart"/>
      <w:r w:rsidRPr="00522B76">
        <w:rPr>
          <w:rFonts w:ascii="Century Schoolbook" w:hAnsi="Century Schoolbook"/>
          <w:i/>
        </w:rPr>
        <w:t>Uston</w:t>
      </w:r>
      <w:proofErr w:type="spellEnd"/>
      <w:r w:rsidRPr="00522B76">
        <w:rPr>
          <w:rFonts w:ascii="Century Schoolbook" w:hAnsi="Century Schoolbook"/>
          <w:i/>
        </w:rPr>
        <w:t xml:space="preserve"> v. Airport Casino,</w:t>
      </w:r>
      <w:r w:rsidRPr="00522B76">
        <w:rPr>
          <w:rFonts w:ascii="Century Schoolbook" w:hAnsi="Century Schoolbook"/>
        </w:rPr>
        <w:t xml:space="preserve"> </w:t>
      </w:r>
      <w:r w:rsidRPr="00522B76">
        <w:rPr>
          <w:rFonts w:ascii="Century Schoolbook" w:hAnsi="Century Schoolbook"/>
          <w:i/>
        </w:rPr>
        <w:t>Inc.</w:t>
      </w:r>
      <w:r w:rsidRPr="00522B76">
        <w:rPr>
          <w:rFonts w:ascii="Century Schoolbook" w:hAnsi="Century Schoolbook"/>
        </w:rPr>
        <w:t>, the patron challenged his access to the casino because he wanted to play blackjack. 564 F.2d 1216, 1217 (9th Cir. 1977). There, the Ninth Circuit 11</w:t>
      </w:r>
      <w:r w:rsidRPr="00522B76">
        <w:rPr>
          <w:rFonts w:ascii="Century Schoolbook" w:hAnsi="Century Schoolbook"/>
        </w:rPr>
        <w:tab/>
        <w:t xml:space="preserve">court found that “[t]he relationship was not one of innkeeper and patron, but rather one of casino owner and prospective gambler.” </w:t>
      </w:r>
      <w:r w:rsidRPr="00522B76">
        <w:rPr>
          <w:rFonts w:ascii="Century Schoolbook" w:hAnsi="Century Schoolbook"/>
          <w:i/>
        </w:rPr>
        <w:t>Id.</w:t>
      </w:r>
      <w:r w:rsidRPr="00522B76">
        <w:rPr>
          <w:rFonts w:ascii="Century Schoolbook" w:hAnsi="Century Schoolbook"/>
        </w:rPr>
        <w:t xml:space="preserve"> As a result, the innkeeper common law rule did not apply. </w:t>
      </w:r>
      <w:r w:rsidRPr="00522B76">
        <w:rPr>
          <w:rFonts w:ascii="Century Schoolbook" w:hAnsi="Century Schoolbook"/>
          <w:i/>
        </w:rPr>
        <w:t xml:space="preserve">Id. </w:t>
      </w:r>
    </w:p>
    <w:p w14:paraId="16AC1688" w14:textId="3DFB23B4" w:rsidR="00A00360" w:rsidRPr="00522B76" w:rsidRDefault="00000000" w:rsidP="00555357">
      <w:pPr>
        <w:spacing w:after="0" w:line="480" w:lineRule="auto"/>
        <w:ind w:left="540" w:right="7" w:firstLine="900"/>
        <w:jc w:val="both"/>
        <w:rPr>
          <w:rFonts w:ascii="Century Schoolbook" w:hAnsi="Century Schoolbook"/>
        </w:rPr>
      </w:pPr>
      <w:r w:rsidRPr="00522B76">
        <w:rPr>
          <w:rFonts w:ascii="Century Schoolbook" w:hAnsi="Century Schoolbook"/>
        </w:rPr>
        <w:t xml:space="preserve">Here, </w:t>
      </w:r>
      <w:r w:rsidR="00C3078E" w:rsidRPr="00522B76">
        <w:rPr>
          <w:rFonts w:ascii="Century Schoolbook" w:hAnsi="Century Schoolbook"/>
        </w:rPr>
        <w:t>Bloom</w:t>
      </w:r>
      <w:r w:rsidRPr="00522B76">
        <w:rPr>
          <w:rFonts w:ascii="Century Schoolbook" w:hAnsi="Century Schoolbook"/>
        </w:rPr>
        <w:t xml:space="preserve"> went to The Royale to attend a conference. The record reflects that she is not an avid gambler, but it is difficult to attend a convention without entering the casino floor—one must usually walk through the casino floor to get to the convention space. Unlike </w:t>
      </w:r>
      <w:r w:rsidRPr="00522B76">
        <w:rPr>
          <w:rFonts w:ascii="Century Schoolbook" w:hAnsi="Century Schoolbook"/>
          <w:i/>
        </w:rPr>
        <w:lastRenderedPageBreak/>
        <w:t>Airport Casino</w:t>
      </w:r>
      <w:r w:rsidRPr="00522B76">
        <w:rPr>
          <w:rFonts w:ascii="Century Schoolbook" w:hAnsi="Century Schoolbook"/>
        </w:rPr>
        <w:t xml:space="preserve">, the relationship between </w:t>
      </w:r>
      <w:r w:rsidR="00C3078E" w:rsidRPr="00522B76">
        <w:rPr>
          <w:rFonts w:ascii="Century Schoolbook" w:hAnsi="Century Schoolbook"/>
        </w:rPr>
        <w:t>Bloom</w:t>
      </w:r>
      <w:r w:rsidRPr="00522B76">
        <w:rPr>
          <w:rFonts w:ascii="Century Schoolbook" w:hAnsi="Century Schoolbook"/>
        </w:rPr>
        <w:t xml:space="preserve"> and The Royale was one of patron and innkeeper as well as casino owner and prospective gambler. Due to the blurred lines between the common law that apply to this factual 18 scenario, and considering policy implications, the Court finds that the common-law innkeeper rule 19 applies here.  </w:t>
      </w:r>
    </w:p>
    <w:p w14:paraId="23F0697B" w14:textId="311872D5" w:rsidR="00A00360" w:rsidRPr="00522B76" w:rsidRDefault="00000000" w:rsidP="00555357">
      <w:pPr>
        <w:spacing w:after="0" w:line="480" w:lineRule="auto"/>
        <w:ind w:left="540" w:right="7" w:firstLine="900"/>
        <w:rPr>
          <w:rFonts w:ascii="Century Schoolbook" w:hAnsi="Century Schoolbook"/>
        </w:rPr>
      </w:pPr>
      <w:r w:rsidRPr="00522B76">
        <w:rPr>
          <w:rFonts w:ascii="Century Schoolbook" w:hAnsi="Century Schoolbook"/>
        </w:rPr>
        <w:t xml:space="preserve">Further, </w:t>
      </w:r>
      <w:r w:rsidR="00776763" w:rsidRPr="00522B76">
        <w:rPr>
          <w:rFonts w:ascii="Century Schoolbook" w:hAnsi="Century Schoolbook"/>
        </w:rPr>
        <w:t>Rawls</w:t>
      </w:r>
      <w:r w:rsidRPr="00522B76">
        <w:rPr>
          <w:rFonts w:ascii="Century Schoolbook" w:hAnsi="Century Schoolbook"/>
        </w:rPr>
        <w:t xml:space="preserve"> Rev. Stat. § 322.93(4) provides:  </w:t>
      </w:r>
    </w:p>
    <w:p w14:paraId="679FA7B2" w14:textId="2F87E480" w:rsidR="00A00360" w:rsidRPr="00522B76" w:rsidRDefault="00000000" w:rsidP="00603B7B">
      <w:pPr>
        <w:spacing w:after="0" w:line="480" w:lineRule="auto"/>
        <w:ind w:left="2150" w:right="7" w:firstLine="0"/>
        <w:jc w:val="both"/>
        <w:rPr>
          <w:rFonts w:ascii="Century Schoolbook" w:hAnsi="Century Schoolbook"/>
        </w:rPr>
      </w:pPr>
      <w:r w:rsidRPr="00522B76">
        <w:rPr>
          <w:rFonts w:ascii="Century Schoolbook" w:hAnsi="Century Schoolbook"/>
        </w:rPr>
        <w:t xml:space="preserve">To ensure that gaming is conducted honestly, competitively, and free of criminal and corruptive elements, all gaming establishments in this state must remain open to the </w:t>
      </w:r>
      <w:proofErr w:type="gramStart"/>
      <w:r w:rsidRPr="00522B76">
        <w:rPr>
          <w:rFonts w:ascii="Century Schoolbook" w:hAnsi="Century Schoolbook"/>
        </w:rPr>
        <w:t>general public</w:t>
      </w:r>
      <w:proofErr w:type="gramEnd"/>
      <w:r w:rsidRPr="00522B76">
        <w:rPr>
          <w:rFonts w:ascii="Century Schoolbook" w:hAnsi="Century Schoolbook"/>
        </w:rPr>
        <w:t xml:space="preserve">, and the access of the general public to gaming activities must not be restricted in any manner, except as provided in </w:t>
      </w:r>
      <w:r w:rsidR="00776763" w:rsidRPr="00522B76">
        <w:rPr>
          <w:rFonts w:ascii="Century Schoolbook" w:hAnsi="Century Schoolbook"/>
        </w:rPr>
        <w:t>Rawls</w:t>
      </w:r>
      <w:r w:rsidRPr="00522B76">
        <w:rPr>
          <w:rFonts w:ascii="Century Schoolbook" w:hAnsi="Century Schoolbook"/>
        </w:rPr>
        <w:t xml:space="preserve"> Rev. Stat. § 322.93(5). </w:t>
      </w:r>
    </w:p>
    <w:p w14:paraId="1DF3D354" w14:textId="77777777" w:rsidR="00555357" w:rsidRDefault="00000000" w:rsidP="00555357">
      <w:pPr>
        <w:spacing w:after="0" w:line="480" w:lineRule="auto"/>
        <w:ind w:left="538" w:right="7"/>
        <w:jc w:val="both"/>
        <w:rPr>
          <w:rFonts w:ascii="Century Schoolbook" w:hAnsi="Century Schoolbook"/>
        </w:rPr>
      </w:pPr>
      <w:r w:rsidRPr="00522B76">
        <w:rPr>
          <w:rFonts w:ascii="Century Schoolbook" w:hAnsi="Century Schoolbook"/>
        </w:rPr>
        <w:t xml:space="preserve">In </w:t>
      </w:r>
      <w:r w:rsidR="00776763" w:rsidRPr="00522B76">
        <w:rPr>
          <w:rFonts w:ascii="Century Schoolbook" w:hAnsi="Century Schoolbook"/>
        </w:rPr>
        <w:t>Rawls</w:t>
      </w:r>
      <w:r w:rsidRPr="00522B76">
        <w:rPr>
          <w:rFonts w:ascii="Century Schoolbook" w:hAnsi="Century Schoolbook"/>
        </w:rPr>
        <w:t xml:space="preserve">, a casino must remain open to the </w:t>
      </w:r>
      <w:proofErr w:type="gramStart"/>
      <w:r w:rsidRPr="00522B76">
        <w:rPr>
          <w:rFonts w:ascii="Century Schoolbook" w:hAnsi="Century Schoolbook"/>
        </w:rPr>
        <w:t>general public</w:t>
      </w:r>
      <w:proofErr w:type="gramEnd"/>
      <w:r w:rsidRPr="00522B76">
        <w:rPr>
          <w:rFonts w:ascii="Century Schoolbook" w:hAnsi="Century Schoolbook"/>
        </w:rPr>
        <w:t xml:space="preserve"> and access must not be restricted. Although The Royale holds the authority to exclude a patron, </w:t>
      </w:r>
      <w:r w:rsidR="00776763" w:rsidRPr="00522B76">
        <w:rPr>
          <w:rFonts w:ascii="Century Schoolbook" w:hAnsi="Century Schoolbook"/>
        </w:rPr>
        <w:t>Rawls</w:t>
      </w:r>
      <w:r w:rsidRPr="00522B76">
        <w:rPr>
          <w:rFonts w:ascii="Century Schoolbook" w:hAnsi="Century Schoolbook"/>
        </w:rPr>
        <w:t xml:space="preserve"> Rev. Stat. § 322.93(4) limits that authority. </w:t>
      </w:r>
    </w:p>
    <w:p w14:paraId="27460BF6" w14:textId="73547BA7" w:rsidR="00555357" w:rsidRPr="00555357" w:rsidRDefault="00000000" w:rsidP="00555357">
      <w:pPr>
        <w:spacing w:after="0" w:line="480" w:lineRule="auto"/>
        <w:ind w:left="538" w:right="7" w:firstLine="902"/>
        <w:jc w:val="both"/>
        <w:rPr>
          <w:rFonts w:ascii="Century Schoolbook" w:hAnsi="Century Schoolbook"/>
        </w:rPr>
      </w:pPr>
      <w:r w:rsidRPr="00522B76">
        <w:rPr>
          <w:rFonts w:ascii="Century Schoolbook" w:hAnsi="Century Schoolbook"/>
        </w:rPr>
        <w:t xml:space="preserve">Therefore, this Court finds that The Royale cannot exclude </w:t>
      </w:r>
      <w:r w:rsidR="00C3078E" w:rsidRPr="00522B76">
        <w:rPr>
          <w:rFonts w:ascii="Century Schoolbook" w:hAnsi="Century Schoolbook"/>
        </w:rPr>
        <w:t>Bloom</w:t>
      </w:r>
      <w:r w:rsidRPr="00522B76">
        <w:rPr>
          <w:rFonts w:ascii="Century Schoolbook" w:hAnsi="Century Schoolbook"/>
        </w:rPr>
        <w:t xml:space="preserve"> from the entire premise. The Royale may exclude </w:t>
      </w:r>
      <w:r w:rsidR="00C3078E" w:rsidRPr="00522B76">
        <w:rPr>
          <w:rFonts w:ascii="Century Schoolbook" w:hAnsi="Century Schoolbook"/>
        </w:rPr>
        <w:t>Bloom</w:t>
      </w:r>
      <w:r w:rsidRPr="00522B76">
        <w:rPr>
          <w:rFonts w:ascii="Century Schoolbook" w:hAnsi="Century Schoolbook"/>
        </w:rPr>
        <w:t xml:space="preserve"> from participating in gaming activities without banning her from the entire property. </w:t>
      </w:r>
    </w:p>
    <w:p w14:paraId="3CCDCAD2" w14:textId="76BF6301" w:rsidR="00A00360" w:rsidRPr="00555357" w:rsidRDefault="00000000" w:rsidP="00555357">
      <w:pPr>
        <w:spacing w:after="0" w:line="480" w:lineRule="auto"/>
        <w:ind w:left="538" w:right="7" w:firstLine="2"/>
        <w:jc w:val="both"/>
        <w:rPr>
          <w:rFonts w:ascii="Century Schoolbook" w:hAnsi="Century Schoolbook"/>
          <w:b/>
          <w:bCs/>
        </w:rPr>
      </w:pPr>
      <w:r w:rsidRPr="00555357">
        <w:rPr>
          <w:rFonts w:ascii="Century Schoolbook" w:hAnsi="Century Schoolbook"/>
          <w:b/>
          <w:bCs/>
        </w:rPr>
        <w:t xml:space="preserve">IV. Conclusion </w:t>
      </w:r>
    </w:p>
    <w:p w14:paraId="6F35915B" w14:textId="57F6DF73" w:rsidR="00A00360" w:rsidRPr="00522B76" w:rsidRDefault="00000000" w:rsidP="00555357">
      <w:pPr>
        <w:spacing w:after="0" w:line="480" w:lineRule="auto"/>
        <w:ind w:left="540" w:right="97" w:firstLine="900"/>
        <w:rPr>
          <w:rFonts w:ascii="Century Schoolbook" w:hAnsi="Century Schoolbook"/>
        </w:rPr>
      </w:pPr>
      <w:r w:rsidRPr="00522B76">
        <w:rPr>
          <w:rFonts w:ascii="Century Schoolbook" w:hAnsi="Century Schoolbook"/>
        </w:rPr>
        <w:t xml:space="preserve">It is a daunting task to select which iteration of the common law analyses to adopt for a state that, like ours, has yet to grapple with several important issues. The issues decided by this Court today go to the heart of </w:t>
      </w:r>
      <w:r w:rsidR="00776763" w:rsidRPr="00522B76">
        <w:rPr>
          <w:rFonts w:ascii="Century Schoolbook" w:hAnsi="Century Schoolbook"/>
        </w:rPr>
        <w:t>Rawls</w:t>
      </w:r>
      <w:r w:rsidRPr="00522B76">
        <w:rPr>
          <w:rFonts w:ascii="Century Schoolbook" w:hAnsi="Century Schoolbook"/>
        </w:rPr>
        <w:t xml:space="preserve">’s economy and livelihood. We are confident that our decision comports with the state’s statutes and public policy. </w:t>
      </w:r>
    </w:p>
    <w:p w14:paraId="56EB8C0A" w14:textId="03F761A7" w:rsidR="00A00360" w:rsidRPr="00522B76" w:rsidRDefault="00000000" w:rsidP="00555357">
      <w:pPr>
        <w:tabs>
          <w:tab w:val="center" w:pos="528"/>
          <w:tab w:val="center" w:pos="1774"/>
        </w:tabs>
        <w:spacing w:after="0" w:line="480" w:lineRule="auto"/>
        <w:ind w:left="1440" w:firstLine="0"/>
        <w:rPr>
          <w:rFonts w:ascii="Century Schoolbook" w:hAnsi="Century Schoolbook"/>
        </w:rPr>
      </w:pPr>
      <w:r w:rsidRPr="00522B76">
        <w:rPr>
          <w:rFonts w:ascii="Century Schoolbook" w:hAnsi="Century Schoolbook"/>
        </w:rPr>
        <w:t>We affirm.</w:t>
      </w:r>
    </w:p>
    <w:p w14:paraId="33431900" w14:textId="1EA757E6" w:rsidR="00555357" w:rsidRDefault="00555357" w:rsidP="00555357">
      <w:pPr>
        <w:spacing w:after="0" w:line="480" w:lineRule="auto"/>
        <w:ind w:left="540" w:right="207"/>
        <w:rPr>
          <w:rFonts w:ascii="Century Schoolbook" w:hAnsi="Century Schoolbook"/>
        </w:rPr>
      </w:pPr>
      <w:r w:rsidRPr="00522B76">
        <w:rPr>
          <w:rFonts w:ascii="Century Schoolbook" w:hAnsi="Century Schoolbook"/>
          <w:b/>
        </w:rPr>
        <w:lastRenderedPageBreak/>
        <w:t>REYES, J., dissenting:</w:t>
      </w:r>
    </w:p>
    <w:p w14:paraId="41791369" w14:textId="44509247" w:rsidR="00A00360" w:rsidRPr="00522B76" w:rsidRDefault="00000000" w:rsidP="00142A43">
      <w:pPr>
        <w:spacing w:after="0" w:line="480" w:lineRule="auto"/>
        <w:ind w:left="540" w:right="207" w:firstLine="900"/>
        <w:jc w:val="both"/>
        <w:rPr>
          <w:rFonts w:ascii="Century Schoolbook" w:hAnsi="Century Schoolbook"/>
        </w:rPr>
      </w:pPr>
      <w:r w:rsidRPr="00522B76">
        <w:rPr>
          <w:rFonts w:ascii="Century Schoolbook" w:hAnsi="Century Schoolbook"/>
        </w:rPr>
        <w:t xml:space="preserve">Today, the majority holds that The Royale’s Million Dollar DFS Contest is not gambling under </w:t>
      </w:r>
      <w:r w:rsidR="00776763" w:rsidRPr="00522B76">
        <w:rPr>
          <w:rFonts w:ascii="Century Schoolbook" w:hAnsi="Century Schoolbook"/>
        </w:rPr>
        <w:t xml:space="preserve">Rawls law, and that The Royale’s common law ability to exclude patrons is that of innkeeper-patron. I </w:t>
      </w:r>
      <w:r w:rsidRPr="00522B76">
        <w:rPr>
          <w:rFonts w:ascii="Century Schoolbook" w:hAnsi="Century Schoolbook"/>
        </w:rPr>
        <w:t xml:space="preserve">respectfully dissent from both of these holdings because they are averse to the text of the relevant 5 statutes and </w:t>
      </w:r>
      <w:r w:rsidR="00776763" w:rsidRPr="00522B76">
        <w:rPr>
          <w:rFonts w:ascii="Century Schoolbook" w:hAnsi="Century Schoolbook"/>
        </w:rPr>
        <w:t>Rawls</w:t>
      </w:r>
      <w:r w:rsidRPr="00522B76">
        <w:rPr>
          <w:rFonts w:ascii="Century Schoolbook" w:hAnsi="Century Schoolbook"/>
        </w:rPr>
        <w:t xml:space="preserve">’s stated public policy, and because they contravene well-settled common law principles. </w:t>
      </w:r>
    </w:p>
    <w:p w14:paraId="5CEA6F0C" w14:textId="025B5CE7" w:rsidR="00A00360" w:rsidRPr="00522B76" w:rsidRDefault="00000000" w:rsidP="00142A43">
      <w:pPr>
        <w:spacing w:after="0" w:line="480" w:lineRule="auto"/>
        <w:ind w:left="720" w:right="7"/>
        <w:jc w:val="both"/>
        <w:rPr>
          <w:rFonts w:ascii="Century Schoolbook" w:hAnsi="Century Schoolbook"/>
        </w:rPr>
      </w:pPr>
      <w:r w:rsidRPr="00522B76">
        <w:rPr>
          <w:rFonts w:ascii="Century Schoolbook" w:hAnsi="Century Schoolbook"/>
          <w:b/>
        </w:rPr>
        <w:t>A.</w:t>
      </w:r>
      <w:r w:rsidRPr="00522B76">
        <w:rPr>
          <w:rFonts w:ascii="Century Schoolbook" w:eastAsia="Arial" w:hAnsi="Century Schoolbook"/>
          <w:b/>
        </w:rPr>
        <w:t xml:space="preserve"> </w:t>
      </w:r>
      <w:r w:rsidRPr="00522B76">
        <w:rPr>
          <w:rFonts w:ascii="Century Schoolbook" w:hAnsi="Century Schoolbook"/>
          <w:b/>
        </w:rPr>
        <w:t xml:space="preserve">The Royale’s Million Dollar DFS contest constitutes “gambling” under </w:t>
      </w:r>
      <w:r w:rsidR="00776763" w:rsidRPr="00522B76">
        <w:rPr>
          <w:rFonts w:ascii="Century Schoolbook" w:hAnsi="Century Schoolbook"/>
          <w:b/>
        </w:rPr>
        <w:t>Rawls</w:t>
      </w:r>
      <w:r w:rsidRPr="00522B76">
        <w:rPr>
          <w:rFonts w:ascii="Century Schoolbook" w:hAnsi="Century Schoolbook"/>
          <w:b/>
        </w:rPr>
        <w:t xml:space="preserve"> law </w:t>
      </w:r>
    </w:p>
    <w:p w14:paraId="28B2F946" w14:textId="77777777" w:rsidR="00A00360" w:rsidRPr="00522B76" w:rsidRDefault="00000000" w:rsidP="00142A43">
      <w:pPr>
        <w:spacing w:after="0" w:line="480" w:lineRule="auto"/>
        <w:ind w:left="1440" w:right="7"/>
        <w:rPr>
          <w:rFonts w:ascii="Century Schoolbook" w:hAnsi="Century Schoolbook"/>
        </w:rPr>
      </w:pPr>
      <w:r w:rsidRPr="00522B76">
        <w:rPr>
          <w:rFonts w:ascii="Century Schoolbook" w:hAnsi="Century Schoolbook"/>
          <w:b/>
          <w:i/>
        </w:rPr>
        <w:t>1. The Royale’s Million Dollar DFS Contest is dominated by chance.</w:t>
      </w:r>
      <w:r w:rsidRPr="00522B76">
        <w:rPr>
          <w:rFonts w:ascii="Century Schoolbook" w:hAnsi="Century Schoolbook"/>
          <w:b/>
        </w:rPr>
        <w:t xml:space="preserve"> </w:t>
      </w:r>
    </w:p>
    <w:p w14:paraId="7B17E861" w14:textId="004E2854" w:rsidR="00A00360" w:rsidRPr="00522B76" w:rsidRDefault="00000000" w:rsidP="00142A43">
      <w:pPr>
        <w:spacing w:after="0" w:line="480" w:lineRule="auto"/>
        <w:ind w:left="540" w:right="7" w:firstLine="900"/>
        <w:jc w:val="both"/>
        <w:rPr>
          <w:rFonts w:ascii="Century Schoolbook" w:hAnsi="Century Schoolbook"/>
        </w:rPr>
      </w:pPr>
      <w:r w:rsidRPr="00522B76">
        <w:rPr>
          <w:rFonts w:ascii="Century Schoolbook" w:hAnsi="Century Schoolbook"/>
        </w:rPr>
        <w:t xml:space="preserve">In accordance with the statutory text, the Court must determine whether The Royale’s Million Dollar DFS Contest is “predominated” by skill or chance. The statute’s language, however, should be interpreted as a direct reference to the well-settled common law “dominant factor” test. </w:t>
      </w:r>
      <w:r w:rsidRPr="00522B76">
        <w:rPr>
          <w:rFonts w:ascii="Century Schoolbook" w:hAnsi="Century Schoolbook"/>
          <w:i/>
        </w:rPr>
        <w:t>See Opinion of the Justices</w:t>
      </w:r>
      <w:r w:rsidRPr="00522B76">
        <w:rPr>
          <w:rFonts w:ascii="Century Schoolbook" w:hAnsi="Century Schoolbook"/>
        </w:rPr>
        <w:t xml:space="preserve">, 795 So.2d 630 (Ala. 2001) (collecting cases). The “dominant factor” test turns on whether chance “proximately influence[s] the final result.” </w:t>
      </w:r>
      <w:r w:rsidRPr="00522B76">
        <w:rPr>
          <w:rFonts w:ascii="Century Schoolbook" w:hAnsi="Century Schoolbook"/>
          <w:i/>
        </w:rPr>
        <w:t>State ex rel. Tyson v. Ted’s Game Enterprises</w:t>
      </w:r>
      <w:r w:rsidRPr="00522B76">
        <w:rPr>
          <w:rFonts w:ascii="Century Schoolbook" w:hAnsi="Century Schoolbook"/>
        </w:rPr>
        <w:t xml:space="preserve">, 893 So.2d 355, 374 (Ala. 2002) (quoting </w:t>
      </w:r>
      <w:r w:rsidRPr="00522B76">
        <w:rPr>
          <w:rFonts w:ascii="Century Schoolbook" w:hAnsi="Century Schoolbook"/>
          <w:i/>
        </w:rPr>
        <w:t>State ex Inf. McKittrick v. Globe-Democrat Pub. Co.</w:t>
      </w:r>
      <w:r w:rsidRPr="00522B76">
        <w:rPr>
          <w:rFonts w:ascii="Century Schoolbook" w:hAnsi="Century Schoolbook"/>
        </w:rPr>
        <w:t xml:space="preserve">, 110 S.W.2d 705, 717 (Mo. 1937) (en banc)). Further, “chance” must be analyzed in a “qualitative or causative sense,” rather than—as the majority seems to hold today—in a quantitative sense. </w:t>
      </w:r>
      <w:r w:rsidRPr="00522B76">
        <w:rPr>
          <w:rFonts w:ascii="Century Schoolbook" w:hAnsi="Century Schoolbook"/>
          <w:i/>
        </w:rPr>
        <w:t>See id.</w:t>
      </w:r>
      <w:r w:rsidRPr="00522B76">
        <w:rPr>
          <w:rFonts w:ascii="Century Schoolbook" w:hAnsi="Century Schoolbook"/>
        </w:rPr>
        <w:t xml:space="preserve"> at 372.</w:t>
      </w:r>
    </w:p>
    <w:p w14:paraId="1CD30DDC" w14:textId="35EBC9A2" w:rsidR="00A00360" w:rsidRPr="00522B76" w:rsidRDefault="00000000" w:rsidP="00BD558B">
      <w:pPr>
        <w:spacing w:after="0" w:line="480" w:lineRule="auto"/>
        <w:ind w:left="540" w:right="7" w:firstLine="900"/>
        <w:jc w:val="both"/>
        <w:rPr>
          <w:rFonts w:ascii="Century Schoolbook" w:hAnsi="Century Schoolbook"/>
        </w:rPr>
      </w:pPr>
      <w:r w:rsidRPr="00522B76">
        <w:rPr>
          <w:rFonts w:ascii="Century Schoolbook" w:hAnsi="Century Schoolbook"/>
        </w:rPr>
        <w:t xml:space="preserve">Determining whether the element of chance is present should not be measured according to “technical standards.” </w:t>
      </w:r>
      <w:r w:rsidRPr="00522B76">
        <w:rPr>
          <w:rFonts w:ascii="Century Schoolbook" w:hAnsi="Century Schoolbook"/>
          <w:i/>
        </w:rPr>
        <w:t>McKittrick</w:t>
      </w:r>
      <w:r w:rsidRPr="00522B76">
        <w:rPr>
          <w:rFonts w:ascii="Century Schoolbook" w:hAnsi="Century Schoolbook"/>
        </w:rPr>
        <w:t xml:space="preserve">, 110 S.W.2d at 717. Instead, the measure should be decided “upon the capacity of the general public—not experts.” </w:t>
      </w:r>
      <w:r w:rsidRPr="00522B76">
        <w:rPr>
          <w:rFonts w:ascii="Century Schoolbook" w:hAnsi="Century Schoolbook"/>
          <w:i/>
        </w:rPr>
        <w:t>Id.</w:t>
      </w:r>
      <w:r w:rsidRPr="00522B76">
        <w:rPr>
          <w:rFonts w:ascii="Century Schoolbook" w:hAnsi="Century Schoolbook"/>
        </w:rPr>
        <w:t xml:space="preserve"> And the fact that skill might determine the outcome of a game is immaterial if players are “subject to </w:t>
      </w:r>
      <w:r w:rsidRPr="00522B76">
        <w:rPr>
          <w:rFonts w:ascii="Century Schoolbook" w:hAnsi="Century Schoolbook"/>
        </w:rPr>
        <w:lastRenderedPageBreak/>
        <w:t xml:space="preserve">defeat” because of a fortuitous event, like “the turn of the cards.” </w:t>
      </w:r>
      <w:r w:rsidRPr="00522B76">
        <w:rPr>
          <w:rFonts w:ascii="Century Schoolbook" w:hAnsi="Century Schoolbook"/>
          <w:i/>
        </w:rPr>
        <w:t>See Com. v. Dent</w:t>
      </w:r>
      <w:r w:rsidRPr="00522B76">
        <w:rPr>
          <w:rFonts w:ascii="Century Schoolbook" w:hAnsi="Century Schoolbook"/>
        </w:rPr>
        <w:t xml:space="preserve">, 992 A.2d 190, 196 (Pa. Super. Ct. 2010). For example, the Supreme Court of Missouri in </w:t>
      </w:r>
      <w:r w:rsidRPr="00522B76">
        <w:rPr>
          <w:rFonts w:ascii="Century Schoolbook" w:hAnsi="Century Schoolbook"/>
          <w:i/>
        </w:rPr>
        <w:t>McKittrick</w:t>
      </w:r>
      <w:r w:rsidRPr="00522B76">
        <w:rPr>
          <w:rFonts w:ascii="Century Schoolbook" w:hAnsi="Century Schoolbook"/>
        </w:rPr>
        <w:t xml:space="preserve"> held that a puzzle contest was a game of chance under the predominant factor test because it was advertised as requiring “no special skill, training, or education.” </w:t>
      </w:r>
      <w:r w:rsidRPr="00522B76">
        <w:rPr>
          <w:rFonts w:ascii="Century Schoolbook" w:hAnsi="Century Schoolbook"/>
          <w:i/>
        </w:rPr>
        <w:t>McKittrick</w:t>
      </w:r>
      <w:r w:rsidRPr="00522B76">
        <w:rPr>
          <w:rFonts w:ascii="Century Schoolbook" w:hAnsi="Century Schoolbook"/>
        </w:rPr>
        <w:t xml:space="preserve">, 110 S.W.2d at 717. At issue was a puzzle contest titled “Famous Names,” sponsored by a newspaper. </w:t>
      </w:r>
      <w:r w:rsidRPr="00522B76">
        <w:rPr>
          <w:rFonts w:ascii="Century Schoolbook" w:hAnsi="Century Schoolbook"/>
          <w:i/>
        </w:rPr>
        <w:t>Id.</w:t>
      </w:r>
      <w:r w:rsidRPr="00522B76">
        <w:rPr>
          <w:rFonts w:ascii="Century Schoolbook" w:hAnsi="Century Schoolbook"/>
        </w:rPr>
        <w:t xml:space="preserve"> at 706. The newspaper published a cartoon each day for eighty-four consecutive days, and each cartoon was accompanied by a list of names. </w:t>
      </w:r>
      <w:r w:rsidRPr="00522B76">
        <w:rPr>
          <w:rFonts w:ascii="Century Schoolbook" w:hAnsi="Century Schoolbook"/>
          <w:i/>
        </w:rPr>
        <w:t>Id.</w:t>
      </w:r>
      <w:r w:rsidRPr="00522B76">
        <w:rPr>
          <w:rFonts w:ascii="Century Schoolbook" w:hAnsi="Century Schoolbook"/>
        </w:rPr>
        <w:t xml:space="preserve"> at 706, 710. The cartoons contained several clues suggesting “the most appropriate title for a cartoon out of the list of names published thereunder.” </w:t>
      </w:r>
      <w:r w:rsidRPr="00522B76">
        <w:rPr>
          <w:rFonts w:ascii="Century Schoolbook" w:hAnsi="Century Schoolbook"/>
          <w:i/>
        </w:rPr>
        <w:t>Id.</w:t>
      </w:r>
      <w:r w:rsidRPr="00522B76">
        <w:rPr>
          <w:rFonts w:ascii="Century Schoolbook" w:hAnsi="Century Schoolbook"/>
        </w:rPr>
        <w:t xml:space="preserve"> at 710. The solutions to the puzzles were, at first, very easy to decipher. </w:t>
      </w:r>
      <w:r w:rsidRPr="00522B76">
        <w:rPr>
          <w:rFonts w:ascii="Century Schoolbook" w:hAnsi="Century Schoolbook"/>
          <w:i/>
        </w:rPr>
        <w:t>Id.</w:t>
      </w:r>
      <w:r w:rsidRPr="00522B76">
        <w:rPr>
          <w:rFonts w:ascii="Century Schoolbook" w:hAnsi="Century Schoolbook"/>
        </w:rPr>
        <w:t xml:space="preserve"> But as the contest went on, the puzzles became more difficult and “it came to be a matter of judgment or guessing—undoubtedly guessing for the multitude of persons without special skill, training or education who had been invited by the advertising to join the contest.” </w:t>
      </w:r>
      <w:r w:rsidRPr="00522B76">
        <w:rPr>
          <w:rFonts w:ascii="Century Schoolbook" w:hAnsi="Century Schoolbook"/>
          <w:i/>
        </w:rPr>
        <w:t>Id.</w:t>
      </w:r>
      <w:r w:rsidRPr="00522B76">
        <w:rPr>
          <w:rFonts w:ascii="Century Schoolbook" w:hAnsi="Century Schoolbook"/>
        </w:rPr>
        <w:t xml:space="preserve"> (quotations omitted).</w:t>
      </w:r>
    </w:p>
    <w:p w14:paraId="0F570EDC" w14:textId="02224CC6" w:rsidR="00A00360" w:rsidRPr="00522B76" w:rsidRDefault="00000000" w:rsidP="00C94DFF">
      <w:pPr>
        <w:widowControl w:val="0"/>
        <w:spacing w:after="0" w:line="480" w:lineRule="auto"/>
        <w:ind w:left="547" w:firstLine="907"/>
        <w:jc w:val="both"/>
        <w:rPr>
          <w:rFonts w:ascii="Century Schoolbook" w:hAnsi="Century Schoolbook"/>
        </w:rPr>
      </w:pPr>
      <w:r w:rsidRPr="00522B76">
        <w:rPr>
          <w:rFonts w:ascii="Century Schoolbook" w:hAnsi="Century Schoolbook"/>
        </w:rPr>
        <w:t xml:space="preserve">The court held that although skill might bring a contestant “to a correct solution of a greater part” of the puzzles, the puzzle was still a lottery because chance “proximately influence[d] the final result.” </w:t>
      </w:r>
      <w:r w:rsidRPr="00522B76">
        <w:rPr>
          <w:rFonts w:ascii="Century Schoolbook" w:hAnsi="Century Schoolbook"/>
          <w:i/>
        </w:rPr>
        <w:t>Id.</w:t>
      </w:r>
      <w:r w:rsidRPr="00522B76">
        <w:rPr>
          <w:rFonts w:ascii="Century Schoolbook" w:hAnsi="Century Schoolbook"/>
        </w:rPr>
        <w:t xml:space="preserve"> at 717. To that end, the court held that the determination of whether the contest was a game of skill or chance had to be analyzed from the vantage “of the nearly 70,000 persons who entered the contest in response to the advertising thereof.” </w:t>
      </w:r>
      <w:r w:rsidRPr="00522B76">
        <w:rPr>
          <w:rFonts w:ascii="Century Schoolbook" w:hAnsi="Century Schoolbook"/>
          <w:i/>
        </w:rPr>
        <w:t>Id.</w:t>
      </w:r>
      <w:r w:rsidRPr="00522B76">
        <w:rPr>
          <w:rFonts w:ascii="Century Schoolbook" w:hAnsi="Century Schoolbook"/>
        </w:rPr>
        <w:t xml:space="preserve"> The respondent in the case argued that solving the puzzles was “a science,” causing the element of chance to be absent. </w:t>
      </w:r>
      <w:r w:rsidRPr="00522B76">
        <w:rPr>
          <w:rFonts w:ascii="Century Schoolbook" w:hAnsi="Century Schoolbook"/>
          <w:i/>
        </w:rPr>
        <w:t>Id.</w:t>
      </w:r>
      <w:r w:rsidRPr="00522B76">
        <w:rPr>
          <w:rFonts w:ascii="Century Schoolbook" w:hAnsi="Century Schoolbook"/>
        </w:rPr>
        <w:t xml:space="preserve"> But the court rejected this argument because the contest was not “solely between experts.” </w:t>
      </w:r>
      <w:r w:rsidRPr="00522B76">
        <w:rPr>
          <w:rFonts w:ascii="Century Schoolbook" w:hAnsi="Century Schoolbook"/>
          <w:i/>
        </w:rPr>
        <w:t>Id.</w:t>
      </w:r>
      <w:r w:rsidRPr="00522B76">
        <w:rPr>
          <w:rFonts w:ascii="Century Schoolbook" w:hAnsi="Century Schoolbook"/>
        </w:rPr>
        <w:t xml:space="preserve"> at 718. The fact that skill would bring contestants to a correct solution in a greater number of puzzles, however, did not turn </w:t>
      </w:r>
      <w:r w:rsidRPr="00522B76">
        <w:rPr>
          <w:rFonts w:ascii="Century Schoolbook" w:hAnsi="Century Schoolbook"/>
        </w:rPr>
        <w:lastRenderedPageBreak/>
        <w:t xml:space="preserve">nullify the presence of chance. </w:t>
      </w:r>
      <w:r w:rsidRPr="00522B76">
        <w:rPr>
          <w:rFonts w:ascii="Century Schoolbook" w:hAnsi="Century Schoolbook"/>
          <w:i/>
        </w:rPr>
        <w:t>Id.</w:t>
      </w:r>
      <w:r w:rsidRPr="00522B76">
        <w:rPr>
          <w:rFonts w:ascii="Century Schoolbook" w:hAnsi="Century Schoolbook"/>
        </w:rPr>
        <w:t xml:space="preserve"> at 717. </w:t>
      </w:r>
    </w:p>
    <w:p w14:paraId="7468B20E" w14:textId="77777777" w:rsidR="00C94DFF" w:rsidRDefault="00000000" w:rsidP="00C94DFF">
      <w:pPr>
        <w:spacing w:after="0" w:line="480" w:lineRule="auto"/>
        <w:ind w:left="540" w:right="7" w:firstLine="900"/>
        <w:rPr>
          <w:rFonts w:ascii="Century Schoolbook" w:hAnsi="Century Schoolbook"/>
        </w:rPr>
      </w:pPr>
      <w:r w:rsidRPr="00522B76">
        <w:rPr>
          <w:rFonts w:ascii="Century Schoolbook" w:hAnsi="Century Schoolbook"/>
        </w:rPr>
        <w:t xml:space="preserve">Here, The Royale’s Million Dollar DFS Contest is proximately influenced—and therefore dominated by—chance. To begin, the majority emphasizes the amount of information and study that one can undertake to participate in the Contest. But the Contest requires entrants to perform based on “imperfect information.” In other words, there is a limitation on how far an entrant’s study can take them. </w:t>
      </w:r>
      <w:r w:rsidRPr="00522B76">
        <w:rPr>
          <w:rFonts w:ascii="Century Schoolbook" w:hAnsi="Century Schoolbook"/>
          <w:i/>
        </w:rPr>
        <w:t>See</w:t>
      </w:r>
      <w:r w:rsidRPr="00522B76">
        <w:rPr>
          <w:rFonts w:ascii="Century Schoolbook" w:hAnsi="Century Schoolbook"/>
        </w:rPr>
        <w:t xml:space="preserve"> Marc Edelman, </w:t>
      </w:r>
      <w:r w:rsidRPr="00522B76">
        <w:rPr>
          <w:rFonts w:ascii="Century Schoolbook" w:hAnsi="Century Schoolbook"/>
          <w:i/>
        </w:rPr>
        <w:t>Navigating the Legal Risks of Daily Fantasy Sports: A Detailed Primer in Federal and State Gambling Law</w:t>
      </w:r>
      <w:r w:rsidRPr="00522B76">
        <w:rPr>
          <w:rFonts w:ascii="Century Schoolbook" w:hAnsi="Century Schoolbook"/>
        </w:rPr>
        <w:t xml:space="preserve">, 2016 U. Ill. L. Rev. 117, 131. The most well-studied DFS player in the world is nonetheless subject to defeat because of a fortuitous event. An entrant’s selected quarterback might, for example, suffer an unexpected injury, or a “bad call” by the referee. Even worse, an entrant might lose out on the DFS points of an entire team because of events “beyond the realm of reasonable discovery,” like when a football game is canceled because of a water main break. </w:t>
      </w:r>
      <w:r w:rsidRPr="00522B76">
        <w:rPr>
          <w:rFonts w:ascii="Century Schoolbook" w:hAnsi="Century Schoolbook"/>
          <w:i/>
        </w:rPr>
        <w:t>See</w:t>
      </w:r>
      <w:r w:rsidRPr="00522B76">
        <w:rPr>
          <w:rFonts w:ascii="Century Schoolbook" w:hAnsi="Century Schoolbook"/>
        </w:rPr>
        <w:t xml:space="preserve"> Marc Edelman, </w:t>
      </w:r>
      <w:r w:rsidRPr="00522B76">
        <w:rPr>
          <w:rFonts w:ascii="Century Schoolbook" w:hAnsi="Century Schoolbook"/>
          <w:i/>
        </w:rPr>
        <w:t xml:space="preserve">Could A Water Main Break Derail the Daily Fantasy Sports </w:t>
      </w:r>
      <w:proofErr w:type="gramStart"/>
      <w:r w:rsidRPr="00522B76">
        <w:rPr>
          <w:rFonts w:ascii="Century Schoolbook" w:hAnsi="Century Schoolbook"/>
          <w:i/>
        </w:rPr>
        <w:t>Industry?</w:t>
      </w:r>
      <w:r w:rsidRPr="00522B76">
        <w:rPr>
          <w:rFonts w:ascii="Century Schoolbook" w:hAnsi="Century Schoolbook"/>
        </w:rPr>
        <w:t>,</w:t>
      </w:r>
      <w:proofErr w:type="gramEnd"/>
      <w:r w:rsidRPr="00522B76">
        <w:rPr>
          <w:rFonts w:ascii="Century Schoolbook" w:hAnsi="Century Schoolbook"/>
        </w:rPr>
        <w:t xml:space="preserve"> Forbes (Aug. 18, 2014), </w:t>
      </w:r>
      <w:r w:rsidRPr="00522B76">
        <w:rPr>
          <w:rFonts w:ascii="Century Schoolbook" w:hAnsi="Century Schoolbook"/>
          <w:i/>
        </w:rPr>
        <w:t>available at</w:t>
      </w:r>
      <w:r w:rsidRPr="00522B76">
        <w:rPr>
          <w:rFonts w:ascii="Century Schoolbook" w:hAnsi="Century Schoolbook"/>
        </w:rPr>
        <w:t xml:space="preserve"> https://www.forbes.com/sites/marcedelman/2014/08/18/could-a-water-main-break-derail-the-daily-fantasy-sports-industry/#40bccdd5381a (last visited Dec. 22, 2018). The Royale’s Contest rules require entrants to select a roster comprised of athletes from, at a minimum, three teams. Thus, an entrant can form their roster with as many as seven players from a single team. If such an entrant had selected seven players from a single team, and if that team was subsequently unable to play because of an event outside the player’s control, then that entrant would be—for lack of a better phrase—out of luck. </w:t>
      </w:r>
    </w:p>
    <w:p w14:paraId="41BF3F5E" w14:textId="4CBF0F25" w:rsidR="00A00360" w:rsidRPr="00522B76" w:rsidRDefault="00000000" w:rsidP="00194FEC">
      <w:pPr>
        <w:widowControl w:val="0"/>
        <w:spacing w:after="0" w:line="480" w:lineRule="auto"/>
        <w:ind w:left="547" w:firstLine="907"/>
        <w:jc w:val="both"/>
        <w:rPr>
          <w:rFonts w:ascii="Century Schoolbook" w:hAnsi="Century Schoolbook"/>
        </w:rPr>
      </w:pPr>
      <w:r w:rsidRPr="00522B76">
        <w:rPr>
          <w:rFonts w:ascii="Century Schoolbook" w:hAnsi="Century Schoolbook"/>
        </w:rPr>
        <w:t xml:space="preserve">Even putting aside, the influence of chance, however, the majority’s insistence that </w:t>
      </w:r>
      <w:r w:rsidRPr="00522B76">
        <w:rPr>
          <w:rFonts w:ascii="Century Schoolbook" w:hAnsi="Century Schoolbook"/>
        </w:rPr>
        <w:lastRenderedPageBreak/>
        <w:t xml:space="preserve">the game be analyzed according to learned skill—rather than the skill of the general population—subverts the common law and is, put simply, bad policy. Like the newspaper in </w:t>
      </w:r>
      <w:r w:rsidRPr="00522B76">
        <w:rPr>
          <w:rFonts w:ascii="Century Schoolbook" w:hAnsi="Century Schoolbook"/>
          <w:i/>
        </w:rPr>
        <w:t>McKittrick</w:t>
      </w:r>
      <w:r w:rsidRPr="00522B76">
        <w:rPr>
          <w:rFonts w:ascii="Century Schoolbook" w:hAnsi="Century Schoolbook"/>
        </w:rPr>
        <w:t xml:space="preserve">, The Royale advertises that “ANYONE” can play their game. The Royale’s advertisement leaves out, however, that to have a reasonable chance of success, the entrant would have to undertake the serious preparation outlined in the majority opinion. But the Royale’s Million Dollar DFS Contest is not—as the </w:t>
      </w:r>
      <w:r w:rsidRPr="00522B76">
        <w:rPr>
          <w:rFonts w:ascii="Century Schoolbook" w:hAnsi="Century Schoolbook"/>
          <w:i/>
        </w:rPr>
        <w:t xml:space="preserve">McKittrick </w:t>
      </w:r>
      <w:r w:rsidRPr="00522B76">
        <w:rPr>
          <w:rFonts w:ascii="Century Schoolbook" w:hAnsi="Century Schoolbook"/>
        </w:rPr>
        <w:t xml:space="preserve">court would put it—“solely between experts.” Instead, The Royale invites the general public to play, and then it collects the entrance fees of those unwitting entrants who do not know that their chance of success is miniscule. The Royale should not be able to have it both ways: it cannot invite the general public to play its game, and then assert that the whether the contest is a game of chance should be analyzed from the vantage point of experts. And further, well-settled common law makes clear that the dominant purpose test should be analyzed using the “average skill of a majority of players likely to play the game.” 38 Am Jur 2d Gambling § 4 (2015). </w:t>
      </w:r>
    </w:p>
    <w:p w14:paraId="79E3458E" w14:textId="1B3D8BF5" w:rsidR="00A00360" w:rsidRPr="00522B76" w:rsidRDefault="00000000" w:rsidP="00981BA1">
      <w:pPr>
        <w:spacing w:after="0" w:line="480" w:lineRule="auto"/>
        <w:ind w:left="540" w:right="7" w:firstLine="900"/>
        <w:jc w:val="both"/>
        <w:rPr>
          <w:rFonts w:ascii="Century Schoolbook" w:hAnsi="Century Schoolbook"/>
        </w:rPr>
      </w:pPr>
      <w:r w:rsidRPr="00522B76">
        <w:rPr>
          <w:rFonts w:ascii="Century Schoolbook" w:hAnsi="Century Schoolbook"/>
        </w:rPr>
        <w:t xml:space="preserve">The studies cited by the majority are inapplicable to the controversy before the Court. The Royale’s Million Dollar DFS Contest operates on a tiered payout structure. This structure rewards the biggest prize to the player whose DFS team earned the most points, and the next-best player earns a lesser reward, until the end of the payout structure. The Easton study, however, compared the average points earned by an “unskilled” team against the average points earned by a “skilled” team. Todd Easton &amp; Sarah Newell, </w:t>
      </w:r>
      <w:r w:rsidRPr="00522B76">
        <w:rPr>
          <w:rFonts w:ascii="Century Schoolbook" w:hAnsi="Century Schoolbook"/>
          <w:i/>
        </w:rPr>
        <w:t xml:space="preserve">Are Daily Fantasy Sports </w:t>
      </w:r>
      <w:proofErr w:type="gramStart"/>
      <w:r w:rsidRPr="00522B76">
        <w:rPr>
          <w:rFonts w:ascii="Century Schoolbook" w:hAnsi="Century Schoolbook"/>
          <w:i/>
        </w:rPr>
        <w:t>Gambling?</w:t>
      </w:r>
      <w:r w:rsidRPr="00522B76">
        <w:rPr>
          <w:rFonts w:ascii="Century Schoolbook" w:hAnsi="Century Schoolbook"/>
        </w:rPr>
        <w:t>,</w:t>
      </w:r>
      <w:proofErr w:type="gramEnd"/>
      <w:r w:rsidRPr="00522B76">
        <w:rPr>
          <w:rFonts w:ascii="Century Schoolbook" w:hAnsi="Century Schoolbook"/>
        </w:rPr>
        <w:t xml:space="preserve"> Pre-press J. of Sports Analytics 1, 5 (2018). There is no indication about how the “skilled” teams would have fared in a tiered contest, like the one at issue here. Even a highly-skilled player may not find success under The Royale’s payout </w:t>
      </w:r>
      <w:r w:rsidRPr="00522B76">
        <w:rPr>
          <w:rFonts w:ascii="Century Schoolbook" w:hAnsi="Century Schoolbook"/>
        </w:rPr>
        <w:lastRenderedPageBreak/>
        <w:t xml:space="preserve">structure. Further, the study makes clear that it undertook an analysis to determine whether DFS “is entirely a game of chance,” which is a broad categorical statement that even I, as the dissenter, disagree with. Easton, </w:t>
      </w:r>
      <w:r w:rsidRPr="00522B76">
        <w:rPr>
          <w:rFonts w:ascii="Century Schoolbook" w:hAnsi="Century Schoolbook"/>
          <w:i/>
        </w:rPr>
        <w:t>supra</w:t>
      </w:r>
      <w:r w:rsidRPr="00522B76">
        <w:rPr>
          <w:rFonts w:ascii="Century Schoolbook" w:hAnsi="Century Schoolbook"/>
        </w:rPr>
        <w:t xml:space="preserve">, at 4. Thus, the study does not fit the facts in the record. </w:t>
      </w:r>
    </w:p>
    <w:p w14:paraId="66D9E8AE" w14:textId="007D42E7" w:rsidR="00A00360" w:rsidRPr="00522B76" w:rsidRDefault="00000000" w:rsidP="00981BA1">
      <w:pPr>
        <w:spacing w:after="0" w:line="480" w:lineRule="auto"/>
        <w:ind w:left="540" w:right="7" w:firstLine="900"/>
        <w:jc w:val="both"/>
        <w:rPr>
          <w:rFonts w:ascii="Century Schoolbook" w:hAnsi="Century Schoolbook"/>
        </w:rPr>
      </w:pPr>
      <w:r w:rsidRPr="00522B76">
        <w:rPr>
          <w:rFonts w:ascii="Century Schoolbook" w:hAnsi="Century Schoolbook"/>
        </w:rPr>
        <w:t xml:space="preserve">Finally, the Majority’s holding that DFS is a contest of skill, falling outside the purview of state regulators, breaks from the weight and momentum of authority. </w:t>
      </w:r>
      <w:r w:rsidRPr="00522B76">
        <w:rPr>
          <w:rFonts w:ascii="Century Schoolbook" w:hAnsi="Century Schoolbook"/>
          <w:i/>
        </w:rPr>
        <w:t>See</w:t>
      </w:r>
      <w:r w:rsidRPr="00522B76">
        <w:rPr>
          <w:rFonts w:ascii="Century Schoolbook" w:hAnsi="Century Schoolbook"/>
        </w:rPr>
        <w:t xml:space="preserve"> Legality of Daily Fantasy Sports Under Nevada Law, Nev. </w:t>
      </w:r>
      <w:proofErr w:type="spellStart"/>
      <w:r w:rsidRPr="00522B76">
        <w:rPr>
          <w:rFonts w:ascii="Century Schoolbook" w:hAnsi="Century Schoolbook"/>
        </w:rPr>
        <w:t>Att’y</w:t>
      </w:r>
      <w:proofErr w:type="spellEnd"/>
      <w:r w:rsidRPr="00522B76">
        <w:rPr>
          <w:rFonts w:ascii="Century Schoolbook" w:hAnsi="Century Schoolbook"/>
        </w:rPr>
        <w:t xml:space="preserve"> Gen. Mem. (Oct. 16, 2015), https://gaming.nv.gov/modules/showdocument.aspx?documentid=10487 (last visited Dec. 22, 2018); Legality of Daily Fantasy Sports Contests, Haw. </w:t>
      </w:r>
      <w:proofErr w:type="spellStart"/>
      <w:r w:rsidRPr="00522B76">
        <w:rPr>
          <w:rFonts w:ascii="Century Schoolbook" w:hAnsi="Century Schoolbook"/>
        </w:rPr>
        <w:t>Att’y</w:t>
      </w:r>
      <w:proofErr w:type="spellEnd"/>
      <w:r w:rsidRPr="00522B76">
        <w:rPr>
          <w:rFonts w:ascii="Century Schoolbook" w:hAnsi="Century Schoolbook"/>
        </w:rPr>
        <w:t xml:space="preserve"> Gen. Op. 16-1 (2016), https://ag.hawaii.gov/wp</w:t>
      </w:r>
      <w:r w:rsidR="00981BA1">
        <w:rPr>
          <w:rFonts w:ascii="Century Schoolbook" w:hAnsi="Century Schoolbook"/>
        </w:rPr>
        <w:t>c</w:t>
      </w:r>
      <w:r w:rsidRPr="00522B76">
        <w:rPr>
          <w:rFonts w:ascii="Century Schoolbook" w:hAnsi="Century Schoolbook"/>
        </w:rPr>
        <w:t xml:space="preserve">ontent/uploads/2016/01/News-Release-2016-2.pdf (last visited Dec. 22, 2018); Gambling-Participation in Fantasy Sports League Violation of State Gambling Laws, Fla. </w:t>
      </w:r>
      <w:proofErr w:type="spellStart"/>
      <w:r w:rsidRPr="00522B76">
        <w:rPr>
          <w:rFonts w:ascii="Century Schoolbook" w:hAnsi="Century Schoolbook"/>
        </w:rPr>
        <w:t>Att’y</w:t>
      </w:r>
      <w:proofErr w:type="spellEnd"/>
      <w:r w:rsidRPr="00522B76">
        <w:rPr>
          <w:rFonts w:ascii="Century Schoolbook" w:hAnsi="Century Schoolbook"/>
        </w:rPr>
        <w:t xml:space="preserve"> Gen. Op. 91-03 (1991),</w:t>
      </w:r>
      <w:r w:rsidR="00981BA1">
        <w:rPr>
          <w:rFonts w:ascii="Century Schoolbook" w:hAnsi="Century Schoolbook"/>
        </w:rPr>
        <w:t xml:space="preserve"> </w:t>
      </w:r>
      <w:r w:rsidRPr="00522B76">
        <w:rPr>
          <w:rFonts w:ascii="Century Schoolbook" w:hAnsi="Century Schoolbook"/>
        </w:rPr>
        <w:t xml:space="preserve">http://myfloridalegal.com/ago.nsf/Opinions/9ADEF3B402960199852562A6006FB71E (last visited Dec. 22, 2018).  </w:t>
      </w:r>
    </w:p>
    <w:p w14:paraId="7C213E77" w14:textId="1EFE8E81" w:rsidR="00A00360" w:rsidRPr="00522B76" w:rsidRDefault="00000000" w:rsidP="00981BA1">
      <w:pPr>
        <w:spacing w:after="0" w:line="480" w:lineRule="auto"/>
        <w:ind w:left="540" w:right="134" w:firstLine="900"/>
        <w:rPr>
          <w:rFonts w:ascii="Century Schoolbook" w:hAnsi="Century Schoolbook"/>
        </w:rPr>
      </w:pPr>
      <w:r w:rsidRPr="00522B76">
        <w:rPr>
          <w:rFonts w:ascii="Century Schoolbook" w:hAnsi="Century Schoolbook"/>
        </w:rPr>
        <w:t xml:space="preserve">Thus, in my view, The Royale’s Million Dollar DFS Contest is an activity predominated by chance, and it is therefore “gambling” under </w:t>
      </w:r>
      <w:r w:rsidR="00776763" w:rsidRPr="00522B76">
        <w:rPr>
          <w:rFonts w:ascii="Century Schoolbook" w:hAnsi="Century Schoolbook"/>
        </w:rPr>
        <w:t>Rawls</w:t>
      </w:r>
      <w:r w:rsidRPr="00522B76">
        <w:rPr>
          <w:rFonts w:ascii="Century Schoolbook" w:hAnsi="Century Schoolbook"/>
        </w:rPr>
        <w:t xml:space="preserve"> law. </w:t>
      </w:r>
    </w:p>
    <w:p w14:paraId="22664E2C" w14:textId="23B1E318" w:rsidR="00A00360" w:rsidRPr="00522B76" w:rsidRDefault="00000000" w:rsidP="00412CD9">
      <w:pPr>
        <w:spacing w:after="0" w:line="480" w:lineRule="auto"/>
        <w:ind w:left="1440" w:firstLine="0"/>
        <w:rPr>
          <w:rFonts w:ascii="Century Schoolbook" w:hAnsi="Century Schoolbook"/>
        </w:rPr>
      </w:pPr>
      <w:r w:rsidRPr="00522B76">
        <w:rPr>
          <w:rFonts w:ascii="Century Schoolbook" w:hAnsi="Century Schoolbook"/>
          <w:b/>
          <w:i/>
        </w:rPr>
        <w:t>2. Alternatively, The Royale’s Million Dollar DFS Contest requires entrants to wager something of value on a future contingent contest outside of their control.</w:t>
      </w:r>
      <w:r w:rsidRPr="00522B76">
        <w:rPr>
          <w:rFonts w:ascii="Century Schoolbook" w:hAnsi="Century Schoolbook"/>
          <w:b/>
        </w:rPr>
        <w:t xml:space="preserve"> </w:t>
      </w:r>
    </w:p>
    <w:p w14:paraId="425548E1" w14:textId="4A978F22" w:rsidR="00A00360" w:rsidRPr="00522B76" w:rsidRDefault="00000000" w:rsidP="0003194B">
      <w:pPr>
        <w:spacing w:after="0" w:line="480" w:lineRule="auto"/>
        <w:ind w:left="540" w:right="7" w:firstLine="900"/>
        <w:jc w:val="both"/>
        <w:rPr>
          <w:rFonts w:ascii="Century Schoolbook" w:hAnsi="Century Schoolbook"/>
        </w:rPr>
      </w:pPr>
      <w:r w:rsidRPr="00522B76">
        <w:rPr>
          <w:rFonts w:ascii="Century Schoolbook" w:hAnsi="Century Schoolbook"/>
        </w:rPr>
        <w:t xml:space="preserve">As correctly stated by the majority, gambling under </w:t>
      </w:r>
      <w:r w:rsidR="00776763" w:rsidRPr="00522B76">
        <w:rPr>
          <w:rFonts w:ascii="Century Schoolbook" w:hAnsi="Century Schoolbook"/>
        </w:rPr>
        <w:t>Rawls</w:t>
      </w:r>
      <w:r w:rsidRPr="00522B76">
        <w:rPr>
          <w:rFonts w:ascii="Century Schoolbook" w:hAnsi="Century Schoolbook"/>
        </w:rPr>
        <w:t xml:space="preserve"> law also encompasses risking something of value on “a future contingent contest not under the player’s control of influence.” </w:t>
      </w:r>
      <w:r w:rsidR="00776763" w:rsidRPr="00522B76">
        <w:rPr>
          <w:rFonts w:ascii="Century Schoolbook" w:hAnsi="Century Schoolbook"/>
        </w:rPr>
        <w:t>Rawls</w:t>
      </w:r>
      <w:r w:rsidRPr="00522B76">
        <w:rPr>
          <w:rFonts w:ascii="Century Schoolbook" w:hAnsi="Century Schoolbook"/>
        </w:rPr>
        <w:t xml:space="preserve"> Rev. Stat. § 322.94(1). For many of the same reasons discussed above The </w:t>
      </w:r>
      <w:r w:rsidRPr="00522B76">
        <w:rPr>
          <w:rFonts w:ascii="Century Schoolbook" w:hAnsi="Century Schoolbook"/>
        </w:rPr>
        <w:lastRenderedPageBreak/>
        <w:t xml:space="preserve">Royale’s Million Dollar DFS Contest clearly involves risking something of value on a future contingent contest not under the player’s control or influence. </w:t>
      </w:r>
    </w:p>
    <w:p w14:paraId="4FEC0B04" w14:textId="0978DB9A" w:rsidR="00A00360" w:rsidRPr="00522B76" w:rsidRDefault="00000000" w:rsidP="0003194B">
      <w:pPr>
        <w:spacing w:after="0" w:line="480" w:lineRule="auto"/>
        <w:ind w:left="540" w:right="7" w:firstLine="900"/>
        <w:jc w:val="both"/>
        <w:rPr>
          <w:rFonts w:ascii="Century Schoolbook" w:hAnsi="Century Schoolbook"/>
        </w:rPr>
      </w:pPr>
      <w:r w:rsidRPr="00522B76">
        <w:rPr>
          <w:rFonts w:ascii="Century Schoolbook" w:hAnsi="Century Schoolbook"/>
        </w:rPr>
        <w:t xml:space="preserve">The New York Supreme Court’s decision in </w:t>
      </w:r>
      <w:r w:rsidRPr="00522B76">
        <w:rPr>
          <w:rFonts w:ascii="Century Schoolbook" w:hAnsi="Century Schoolbook"/>
          <w:i/>
        </w:rPr>
        <w:t>White v. Cuomo</w:t>
      </w:r>
      <w:r w:rsidRPr="00522B76">
        <w:rPr>
          <w:rFonts w:ascii="Century Schoolbook" w:hAnsi="Century Schoolbook"/>
        </w:rPr>
        <w:t xml:space="preserve"> directly addresses this question. </w:t>
      </w:r>
      <w:r w:rsidRPr="00522B76">
        <w:rPr>
          <w:rFonts w:ascii="Century Schoolbook" w:hAnsi="Century Schoolbook"/>
          <w:i/>
        </w:rPr>
        <w:t>White v. Cuomo</w:t>
      </w:r>
      <w:r w:rsidRPr="00522B76">
        <w:rPr>
          <w:rFonts w:ascii="Century Schoolbook" w:hAnsi="Century Schoolbook"/>
        </w:rPr>
        <w:t xml:space="preserve">, 2018 WL 5984057, No. 5861-16, ___ N.Y.S.3d ___ (Oct. 26, 2018). There, the Court was confronted with a DFS structure largely similar to the one before us here. </w:t>
      </w:r>
      <w:r w:rsidRPr="00522B76">
        <w:rPr>
          <w:rFonts w:ascii="Century Schoolbook" w:hAnsi="Century Schoolbook"/>
          <w:i/>
        </w:rPr>
        <w:t>Id.</w:t>
      </w:r>
      <w:r w:rsidRPr="00522B76">
        <w:rPr>
          <w:rFonts w:ascii="Century Schoolbook" w:hAnsi="Century Schoolbook"/>
        </w:rPr>
        <w:t xml:space="preserve"> at *2. The majority seizes upon the minute detail that the New York statute prohibited wagering something of value on a “future contingent </w:t>
      </w:r>
      <w:r w:rsidRPr="00522B76">
        <w:rPr>
          <w:rFonts w:ascii="Century Schoolbook" w:hAnsi="Century Schoolbook"/>
          <w:i/>
        </w:rPr>
        <w:t>event</w:t>
      </w:r>
      <w:r w:rsidRPr="00522B76">
        <w:rPr>
          <w:rFonts w:ascii="Century Schoolbook" w:hAnsi="Century Schoolbook"/>
        </w:rPr>
        <w:t xml:space="preserve">”, rather than “contest,” but this term is a distinction without a difference. </w:t>
      </w:r>
      <w:r w:rsidRPr="00522B76">
        <w:rPr>
          <w:rFonts w:ascii="Century Schoolbook" w:hAnsi="Century Schoolbook"/>
          <w:i/>
        </w:rPr>
        <w:t>See id.</w:t>
      </w:r>
      <w:r w:rsidRPr="00522B76">
        <w:rPr>
          <w:rFonts w:ascii="Century Schoolbook" w:hAnsi="Century Schoolbook"/>
        </w:rPr>
        <w:t xml:space="preserve"> at *3 (emphasis added).</w:t>
      </w:r>
    </w:p>
    <w:p w14:paraId="41BBAF2A" w14:textId="14CBD247" w:rsidR="00A00360" w:rsidRPr="00522B76" w:rsidRDefault="00000000" w:rsidP="0003194B">
      <w:pPr>
        <w:spacing w:after="0" w:line="480" w:lineRule="auto"/>
        <w:ind w:left="540" w:right="7" w:firstLine="900"/>
        <w:jc w:val="both"/>
        <w:rPr>
          <w:rFonts w:ascii="Century Schoolbook" w:hAnsi="Century Schoolbook"/>
        </w:rPr>
      </w:pPr>
      <w:r w:rsidRPr="00522B76">
        <w:rPr>
          <w:rFonts w:ascii="Century Schoolbook" w:hAnsi="Century Schoolbook"/>
        </w:rPr>
        <w:t xml:space="preserve">In </w:t>
      </w:r>
      <w:r w:rsidRPr="00522B76">
        <w:rPr>
          <w:rFonts w:ascii="Century Schoolbook" w:hAnsi="Century Schoolbook"/>
          <w:i/>
        </w:rPr>
        <w:t>White</w:t>
      </w:r>
      <w:r w:rsidRPr="00522B76">
        <w:rPr>
          <w:rFonts w:ascii="Century Schoolbook" w:hAnsi="Century Schoolbook"/>
        </w:rPr>
        <w:t xml:space="preserve">, Judge Connolly held that DFS constituted gambling because participants “win or lose based on the actual statistical performance of groups of selected athletes in future events not under the contestants[’s] . . . control of influence.” </w:t>
      </w:r>
      <w:r w:rsidRPr="00522B76">
        <w:rPr>
          <w:rFonts w:ascii="Century Schoolbook" w:hAnsi="Century Schoolbook"/>
          <w:i/>
        </w:rPr>
        <w:t>Id.</w:t>
      </w:r>
      <w:r w:rsidRPr="00522B76">
        <w:rPr>
          <w:rFonts w:ascii="Century Schoolbook" w:hAnsi="Century Schoolbook"/>
        </w:rPr>
        <w:t xml:space="preserve"> at *6. No amount of research or skill, the court held, can modify the fact that points are earned “based upon performances of selected athletes in events held after contests are closed.” </w:t>
      </w:r>
      <w:r w:rsidRPr="00522B76">
        <w:rPr>
          <w:rFonts w:ascii="Century Schoolbook" w:hAnsi="Century Schoolbook"/>
          <w:i/>
        </w:rPr>
        <w:t>Id.</w:t>
      </w:r>
      <w:r w:rsidRPr="00522B76">
        <w:rPr>
          <w:rFonts w:ascii="Century Schoolbook" w:hAnsi="Century Schoolbook"/>
        </w:rPr>
        <w:t xml:space="preserve"> (quotations omitted). And the fact that DFS is based on agglomerated individual performances “does not negate the fact that the wagers are placed on performance in future events not under the contestants’ control of influence.” </w:t>
      </w:r>
      <w:r w:rsidRPr="00522B76">
        <w:rPr>
          <w:rFonts w:ascii="Century Schoolbook" w:hAnsi="Century Schoolbook"/>
          <w:i/>
        </w:rPr>
        <w:t xml:space="preserve">Id. </w:t>
      </w:r>
    </w:p>
    <w:p w14:paraId="0776D8B9" w14:textId="2FC2470F" w:rsidR="00A00360" w:rsidRPr="00522B76" w:rsidRDefault="00000000" w:rsidP="00783AA3">
      <w:pPr>
        <w:spacing w:after="0" w:line="480" w:lineRule="auto"/>
        <w:ind w:left="540" w:right="195" w:firstLine="900"/>
        <w:jc w:val="both"/>
        <w:rPr>
          <w:rFonts w:ascii="Century Schoolbook" w:hAnsi="Century Schoolbook"/>
        </w:rPr>
      </w:pPr>
      <w:r w:rsidRPr="00522B76">
        <w:rPr>
          <w:rFonts w:ascii="Century Schoolbook" w:hAnsi="Century Schoolbook"/>
        </w:rPr>
        <w:t xml:space="preserve">Here, the majority impermissibly rewrites </w:t>
      </w:r>
      <w:r w:rsidR="00776763" w:rsidRPr="00522B76">
        <w:rPr>
          <w:rFonts w:ascii="Century Schoolbook" w:hAnsi="Century Schoolbook"/>
        </w:rPr>
        <w:t>Rawls</w:t>
      </w:r>
      <w:r w:rsidRPr="00522B76">
        <w:rPr>
          <w:rFonts w:ascii="Century Schoolbook" w:hAnsi="Century Schoolbook"/>
        </w:rPr>
        <w:t xml:space="preserve">’s statute. The word “result” is found nowhere in the statute. Yet the majority inexplicably holds that The Royale’s Million Dollar DFS Contest is not 16 gambling because the statute defines “gambling” as wagering something of value on “the result” of a contest. </w:t>
      </w:r>
    </w:p>
    <w:p w14:paraId="735E288C" w14:textId="75523DE7" w:rsidR="00A00360" w:rsidRPr="00522B76" w:rsidRDefault="00000000" w:rsidP="00783AA3">
      <w:pPr>
        <w:spacing w:after="0" w:line="480" w:lineRule="auto"/>
        <w:ind w:left="540" w:right="7" w:firstLine="900"/>
        <w:rPr>
          <w:rFonts w:ascii="Century Schoolbook" w:hAnsi="Century Schoolbook"/>
        </w:rPr>
      </w:pPr>
      <w:r w:rsidRPr="00522B76">
        <w:rPr>
          <w:rFonts w:ascii="Century Schoolbook" w:hAnsi="Century Schoolbook"/>
        </w:rPr>
        <w:t xml:space="preserve">Further, the majority reads the statute’s text in an impermissibly narrow fashion. The majority believes that because an entrant can exercise a degree of skill in selecting </w:t>
      </w:r>
      <w:r w:rsidRPr="00522B76">
        <w:rPr>
          <w:rFonts w:ascii="Century Schoolbook" w:hAnsi="Century Schoolbook"/>
        </w:rPr>
        <w:lastRenderedPageBreak/>
        <w:t xml:space="preserve">her lineup, this must mean that she is no longer wagering on a future contingent event outside her control. But this is patently false. Instead, the fact of skill is immaterial to the analysis. </w:t>
      </w:r>
      <w:r w:rsidRPr="00522B76">
        <w:rPr>
          <w:rFonts w:ascii="Century Schoolbook" w:hAnsi="Century Schoolbook"/>
          <w:i/>
        </w:rPr>
        <w:t>See State v. Amboy National Bank</w:t>
      </w:r>
      <w:r w:rsidRPr="00522B76">
        <w:rPr>
          <w:rFonts w:ascii="Century Schoolbook" w:hAnsi="Century Schoolbook"/>
        </w:rPr>
        <w:t xml:space="preserve">, 146 A.3d 188, 198 (N.J. Sup. Ct. App. Div. 2016) (“the fact that . . . the pool participants’ acumen in predicting the outcome may play a role in the success of their picks is of no consequence.”). </w:t>
      </w:r>
    </w:p>
    <w:p w14:paraId="5E2CAEC4" w14:textId="237AFE8E" w:rsidR="00A00360" w:rsidRPr="00522B76" w:rsidRDefault="00000000" w:rsidP="00783AA3">
      <w:pPr>
        <w:spacing w:after="0" w:line="480" w:lineRule="auto"/>
        <w:ind w:left="540" w:right="40" w:firstLine="900"/>
        <w:jc w:val="both"/>
        <w:rPr>
          <w:rFonts w:ascii="Century Schoolbook" w:hAnsi="Century Schoolbook"/>
        </w:rPr>
      </w:pPr>
      <w:r w:rsidRPr="00522B76">
        <w:rPr>
          <w:rFonts w:ascii="Century Schoolbook" w:hAnsi="Century Schoolbook"/>
        </w:rPr>
        <w:t xml:space="preserve">To that end, the majority engages in a series of mental gymnastics to arrive at the conclusion that The Royale’s Million Dollar DFS Contest is an independent, true contest separate and apart from the real-world football contests. The fact of the matter is that if the real-world contests do not occur, then The Royale’s contest will not produce any winners. The Royale’s contest is directly impacted by a future contingent event outside the control of the entrants, and outside the control of The Royale. Using the majority’s reasoning, a group of individuals who place a bet on the result of a real-world football game are not wagering on a future contingent event outside their control because they are, instead, participants in their own true contest, separate and apart from the real-world game (i.e., who can guess the winner of the real-world football game). </w:t>
      </w:r>
    </w:p>
    <w:p w14:paraId="488D4C64" w14:textId="50CB2D2B" w:rsidR="00A00360" w:rsidRPr="00522B76" w:rsidRDefault="00000000" w:rsidP="00783AA3">
      <w:pPr>
        <w:spacing w:after="0" w:line="480" w:lineRule="auto"/>
        <w:ind w:left="540" w:right="7" w:firstLine="900"/>
        <w:jc w:val="both"/>
        <w:rPr>
          <w:rFonts w:ascii="Century Schoolbook" w:hAnsi="Century Schoolbook"/>
        </w:rPr>
      </w:pPr>
      <w:r w:rsidRPr="00522B76">
        <w:rPr>
          <w:rFonts w:ascii="Century Schoolbook" w:hAnsi="Century Schoolbook"/>
        </w:rPr>
        <w:t xml:space="preserve">Finally, the majority’s holding is contrary to the public policy of </w:t>
      </w:r>
      <w:r w:rsidR="00776763" w:rsidRPr="00522B76">
        <w:rPr>
          <w:rFonts w:ascii="Century Schoolbook" w:hAnsi="Century Schoolbook"/>
        </w:rPr>
        <w:t>Rawls</w:t>
      </w:r>
      <w:r w:rsidRPr="00522B76">
        <w:rPr>
          <w:rFonts w:ascii="Century Schoolbook" w:hAnsi="Century Schoolbook"/>
        </w:rPr>
        <w:t xml:space="preserve">. The legislature aimed to create a sophisticated and comprehensive statutory structure to regulate “all persons, locations, practices, associations, and activities related to the operation of licensed gaming establishments.” </w:t>
      </w:r>
      <w:r w:rsidRPr="00522B76">
        <w:rPr>
          <w:rFonts w:ascii="Century Schoolbook" w:hAnsi="Century Schoolbook"/>
          <w:i/>
        </w:rPr>
        <w:t>See</w:t>
      </w:r>
      <w:r w:rsidRPr="00522B76">
        <w:rPr>
          <w:rFonts w:ascii="Century Schoolbook" w:hAnsi="Century Schoolbook"/>
        </w:rPr>
        <w:t xml:space="preserve"> </w:t>
      </w:r>
      <w:r w:rsidR="00776763" w:rsidRPr="00522B76">
        <w:rPr>
          <w:rFonts w:ascii="Century Schoolbook" w:hAnsi="Century Schoolbook"/>
        </w:rPr>
        <w:t>Rawls</w:t>
      </w:r>
      <w:r w:rsidRPr="00522B76">
        <w:rPr>
          <w:rFonts w:ascii="Century Schoolbook" w:hAnsi="Century Schoolbook"/>
        </w:rPr>
        <w:t xml:space="preserve"> Rev. Stat. § 322.93(3). Yet the majority’s holding creates a gaping hole in the protections of “the economic lifeblood of </w:t>
      </w:r>
      <w:r w:rsidR="00776763" w:rsidRPr="00522B76">
        <w:rPr>
          <w:rFonts w:ascii="Century Schoolbook" w:hAnsi="Century Schoolbook"/>
        </w:rPr>
        <w:t>Rawls</w:t>
      </w:r>
      <w:r w:rsidRPr="00522B76">
        <w:rPr>
          <w:rFonts w:ascii="Century Schoolbook" w:hAnsi="Century Schoolbook"/>
        </w:rPr>
        <w:t xml:space="preserve">.” </w:t>
      </w:r>
      <w:r w:rsidRPr="00522B76">
        <w:rPr>
          <w:rFonts w:ascii="Century Schoolbook" w:hAnsi="Century Schoolbook"/>
          <w:i/>
        </w:rPr>
        <w:t>See ante</w:t>
      </w:r>
      <w:r w:rsidRPr="00522B76">
        <w:rPr>
          <w:rFonts w:ascii="Century Schoolbook" w:hAnsi="Century Schoolbook"/>
        </w:rPr>
        <w:t xml:space="preserve">, at 2 (opinion of CHARLES, J.). I would instead hold that The Royale’s Million Dollar DFS Contest is “gambling” under </w:t>
      </w:r>
      <w:r w:rsidR="00776763" w:rsidRPr="00522B76">
        <w:rPr>
          <w:rFonts w:ascii="Century Schoolbook" w:hAnsi="Century Schoolbook"/>
        </w:rPr>
        <w:t>Rawls</w:t>
      </w:r>
      <w:r w:rsidRPr="00522B76">
        <w:rPr>
          <w:rFonts w:ascii="Century Schoolbook" w:hAnsi="Century Schoolbook"/>
        </w:rPr>
        <w:t xml:space="preserve"> law because it is both dominated by </w:t>
      </w:r>
      <w:r w:rsidRPr="00522B76">
        <w:rPr>
          <w:rFonts w:ascii="Century Schoolbook" w:hAnsi="Century Schoolbook"/>
        </w:rPr>
        <w:lastRenderedPageBreak/>
        <w:t xml:space="preserve">chance and involves waging something of value on a future contingent contest outside the player’s control. </w:t>
      </w:r>
    </w:p>
    <w:p w14:paraId="6FB884D3" w14:textId="4B28F636" w:rsidR="00A00360" w:rsidRPr="00522B76" w:rsidRDefault="00A00360" w:rsidP="00783AA3">
      <w:pPr>
        <w:tabs>
          <w:tab w:val="center" w:pos="528"/>
        </w:tabs>
        <w:spacing w:after="0" w:line="480" w:lineRule="auto"/>
        <w:rPr>
          <w:rFonts w:ascii="Century Schoolbook" w:hAnsi="Century Schoolbook"/>
        </w:rPr>
      </w:pPr>
    </w:p>
    <w:p w14:paraId="03A9D5A9" w14:textId="7674F5F4" w:rsidR="00A00360" w:rsidRPr="00522B76" w:rsidRDefault="00000000" w:rsidP="00783AA3">
      <w:pPr>
        <w:spacing w:after="0" w:line="480" w:lineRule="auto"/>
        <w:ind w:left="540" w:right="642"/>
        <w:jc w:val="both"/>
        <w:rPr>
          <w:rFonts w:ascii="Century Schoolbook" w:hAnsi="Century Schoolbook"/>
        </w:rPr>
      </w:pPr>
      <w:r w:rsidRPr="00522B76">
        <w:rPr>
          <w:rFonts w:ascii="Century Schoolbook" w:hAnsi="Century Schoolbook"/>
          <w:b/>
        </w:rPr>
        <w:t>B.</w:t>
      </w:r>
      <w:r w:rsidRPr="00522B76">
        <w:rPr>
          <w:rFonts w:ascii="Century Schoolbook" w:eastAsia="Arial" w:hAnsi="Century Schoolbook"/>
          <w:b/>
        </w:rPr>
        <w:t xml:space="preserve"> </w:t>
      </w:r>
      <w:r w:rsidRPr="00522B76">
        <w:rPr>
          <w:rFonts w:ascii="Century Schoolbook" w:hAnsi="Century Schoolbook"/>
          <w:b/>
        </w:rPr>
        <w:t xml:space="preserve">Whether </w:t>
      </w:r>
      <w:proofErr w:type="gramStart"/>
      <w:r w:rsidRPr="00522B76">
        <w:rPr>
          <w:rFonts w:ascii="Century Schoolbook" w:hAnsi="Century Schoolbook"/>
          <w:b/>
        </w:rPr>
        <w:t>The</w:t>
      </w:r>
      <w:proofErr w:type="gramEnd"/>
      <w:r w:rsidRPr="00522B76">
        <w:rPr>
          <w:rFonts w:ascii="Century Schoolbook" w:hAnsi="Century Schoolbook"/>
          <w:b/>
        </w:rPr>
        <w:t xml:space="preserve"> Royale has the authority to exclude a patron based on their method of playing. </w:t>
      </w:r>
    </w:p>
    <w:p w14:paraId="3083CE85" w14:textId="51E4DB96" w:rsidR="00A00360" w:rsidRPr="00522B76" w:rsidRDefault="00000000" w:rsidP="00503FE2">
      <w:pPr>
        <w:spacing w:after="0" w:line="480" w:lineRule="auto"/>
        <w:ind w:left="540" w:right="7" w:firstLine="900"/>
        <w:jc w:val="both"/>
        <w:rPr>
          <w:rFonts w:ascii="Century Schoolbook" w:hAnsi="Century Schoolbook"/>
        </w:rPr>
      </w:pPr>
      <w:r w:rsidRPr="00522B76">
        <w:rPr>
          <w:rFonts w:ascii="Century Schoolbook" w:hAnsi="Century Schoolbook"/>
        </w:rPr>
        <w:t xml:space="preserve">Because The Royale’s Million Dollar DFS Contest is a game that constitutes “gambling,” the right to exclude also changes. </w:t>
      </w:r>
      <w:r w:rsidR="00776763" w:rsidRPr="00522B76">
        <w:rPr>
          <w:rFonts w:ascii="Century Schoolbook" w:hAnsi="Century Schoolbook"/>
        </w:rPr>
        <w:t>Rawls</w:t>
      </w:r>
      <w:r w:rsidRPr="00522B76">
        <w:rPr>
          <w:rFonts w:ascii="Century Schoolbook" w:hAnsi="Century Schoolbook"/>
        </w:rPr>
        <w:t xml:space="preserve"> Rev. Stat. § 322.93 provides that “[t]he </w:t>
      </w:r>
      <w:r w:rsidR="00776763" w:rsidRPr="00522B76">
        <w:rPr>
          <w:rFonts w:ascii="Century Schoolbook" w:hAnsi="Century Schoolbook"/>
        </w:rPr>
        <w:t>Rawls</w:t>
      </w:r>
      <w:r w:rsidRPr="00522B76">
        <w:rPr>
          <w:rFonts w:ascii="Century Schoolbook" w:hAnsi="Century Schoolbook"/>
        </w:rPr>
        <w:t xml:space="preserve"> Gaming Control Board shall have the exclusive authority to exclude a patron for reasons stemming from such patron’s conduct during a game that constitutes ‘gambling,’ as defined in </w:t>
      </w:r>
      <w:r w:rsidR="00776763" w:rsidRPr="00522B76">
        <w:rPr>
          <w:rFonts w:ascii="Century Schoolbook" w:hAnsi="Century Schoolbook"/>
        </w:rPr>
        <w:t>Rawls</w:t>
      </w:r>
      <w:r w:rsidRPr="00522B76">
        <w:rPr>
          <w:rFonts w:ascii="Century Schoolbook" w:hAnsi="Century Schoolbook"/>
        </w:rPr>
        <w:t xml:space="preserve"> Rev. Stat. § 322.94.” </w:t>
      </w:r>
      <w:r w:rsidR="00776763" w:rsidRPr="00522B76">
        <w:rPr>
          <w:rFonts w:ascii="Century Schoolbook" w:hAnsi="Century Schoolbook"/>
        </w:rPr>
        <w:t>Rawls</w:t>
      </w:r>
      <w:r w:rsidRPr="00522B76">
        <w:rPr>
          <w:rFonts w:ascii="Century Schoolbook" w:hAnsi="Century Schoolbook"/>
        </w:rPr>
        <w:t xml:space="preserve"> Rev. Stat. § 322.93(5)(a). With daily fantasy sports being “gambling,” the authority to exclude a patron based on her method of playing in the daily fantasy sports clearly belongs to the Gaming Control Board, not The Royale. Therefore, I would hold this case must go before the </w:t>
      </w:r>
      <w:r w:rsidR="00776763" w:rsidRPr="00522B76">
        <w:rPr>
          <w:rFonts w:ascii="Century Schoolbook" w:hAnsi="Century Schoolbook"/>
        </w:rPr>
        <w:t>Rawls</w:t>
      </w:r>
      <w:r w:rsidRPr="00522B76">
        <w:rPr>
          <w:rFonts w:ascii="Century Schoolbook" w:hAnsi="Century Schoolbook"/>
        </w:rPr>
        <w:t xml:space="preserve"> Gaming Control Board to determine whether </w:t>
      </w:r>
      <w:r w:rsidR="00C3078E" w:rsidRPr="00522B76">
        <w:rPr>
          <w:rFonts w:ascii="Century Schoolbook" w:hAnsi="Century Schoolbook"/>
        </w:rPr>
        <w:t>Bloom</w:t>
      </w:r>
      <w:r w:rsidRPr="00522B76">
        <w:rPr>
          <w:rFonts w:ascii="Century Schoolbook" w:hAnsi="Century Schoolbook"/>
        </w:rPr>
        <w:t xml:space="preserve"> is excluded from The Royale. </w:t>
      </w:r>
    </w:p>
    <w:p w14:paraId="6858DA14" w14:textId="0EAC2F18" w:rsidR="00A00360" w:rsidRPr="00522B76" w:rsidRDefault="00000000" w:rsidP="00503FE2">
      <w:pPr>
        <w:spacing w:after="0" w:line="480" w:lineRule="auto"/>
        <w:ind w:left="540" w:right="40" w:firstLine="900"/>
        <w:jc w:val="both"/>
        <w:rPr>
          <w:rFonts w:ascii="Century Schoolbook" w:hAnsi="Century Schoolbook"/>
        </w:rPr>
      </w:pPr>
      <w:r w:rsidRPr="00522B76">
        <w:rPr>
          <w:rFonts w:ascii="Century Schoolbook" w:hAnsi="Century Schoolbook"/>
        </w:rPr>
        <w:t>However, even assuming the majority is correct that The Royale’s Million Dollar DFS Contest is a Game of Skill, I still respectfully dissent as to the scope of the common law rule that applies to The Royale’s ability to exclude.</w:t>
      </w:r>
    </w:p>
    <w:p w14:paraId="1E9E2A19" w14:textId="6AC16265" w:rsidR="00A00360" w:rsidRPr="00522B76" w:rsidRDefault="00000000" w:rsidP="00503FE2">
      <w:pPr>
        <w:spacing w:after="0" w:line="480" w:lineRule="auto"/>
        <w:ind w:left="540" w:right="7" w:firstLine="900"/>
        <w:jc w:val="both"/>
        <w:rPr>
          <w:rFonts w:ascii="Century Schoolbook" w:hAnsi="Century Schoolbook"/>
        </w:rPr>
      </w:pPr>
      <w:r w:rsidRPr="00522B76">
        <w:rPr>
          <w:rFonts w:ascii="Century Schoolbook" w:hAnsi="Century Schoolbook"/>
        </w:rPr>
        <w:t xml:space="preserve">The majority opines that the innkeeper common-law rule applies to hotel-casino establishments and provides a narrower position. Case law recognizing that “the common-law right of a private owner of a public amusement to exclude any person for any reason from the premises” is overwhelming. </w:t>
      </w:r>
      <w:r w:rsidRPr="00522B76">
        <w:rPr>
          <w:rFonts w:ascii="Century Schoolbook" w:hAnsi="Century Schoolbook"/>
          <w:i/>
        </w:rPr>
        <w:t>Slade v. Caesars Entm’t Corp.</w:t>
      </w:r>
      <w:r w:rsidRPr="00522B76">
        <w:rPr>
          <w:rFonts w:ascii="Century Schoolbook" w:hAnsi="Century Schoolbook"/>
        </w:rPr>
        <w:t xml:space="preserve">, 373 P.3d 74, 76 (Nev. 2016); </w:t>
      </w:r>
      <w:r w:rsidRPr="00522B76">
        <w:rPr>
          <w:rFonts w:ascii="Century Schoolbook" w:hAnsi="Century Schoolbook"/>
          <w:i/>
        </w:rPr>
        <w:t xml:space="preserve">Brooks v. Chicago Downs </w:t>
      </w:r>
      <w:proofErr w:type="spellStart"/>
      <w:r w:rsidRPr="00522B76">
        <w:rPr>
          <w:rFonts w:ascii="Century Schoolbook" w:hAnsi="Century Schoolbook"/>
          <w:i/>
        </w:rPr>
        <w:t>Ass’n</w:t>
      </w:r>
      <w:proofErr w:type="spellEnd"/>
      <w:r w:rsidRPr="00522B76">
        <w:rPr>
          <w:rFonts w:ascii="Century Schoolbook" w:hAnsi="Century Schoolbook"/>
          <w:i/>
        </w:rPr>
        <w:t>, Inc.</w:t>
      </w:r>
      <w:r w:rsidRPr="00522B76">
        <w:rPr>
          <w:rFonts w:ascii="Century Schoolbook" w:hAnsi="Century Schoolbook"/>
        </w:rPr>
        <w:t xml:space="preserve">, 791 F.2d 512, 513, 516–17 (7th Cir. 1986) (“[T]he </w:t>
      </w:r>
      <w:r w:rsidRPr="00522B76">
        <w:rPr>
          <w:rFonts w:ascii="Century Schoolbook" w:hAnsi="Century Schoolbook"/>
        </w:rPr>
        <w:lastRenderedPageBreak/>
        <w:t xml:space="preserve">operator of a horse race track has the absolute right to exclude a patron from the track premises for any reason, or no reason, except race, color, creed, national origin, or sex.”); </w:t>
      </w:r>
      <w:proofErr w:type="spellStart"/>
      <w:r w:rsidRPr="00522B76">
        <w:rPr>
          <w:rFonts w:ascii="Century Schoolbook" w:hAnsi="Century Schoolbook"/>
          <w:i/>
        </w:rPr>
        <w:t>Ziskis</w:t>
      </w:r>
      <w:proofErr w:type="spellEnd"/>
      <w:r w:rsidRPr="00522B76">
        <w:rPr>
          <w:rFonts w:ascii="Century Schoolbook" w:hAnsi="Century Schoolbook"/>
          <w:i/>
        </w:rPr>
        <w:t xml:space="preserve"> v. Kowalski</w:t>
      </w:r>
      <w:r w:rsidRPr="00522B76">
        <w:rPr>
          <w:rFonts w:ascii="Century Schoolbook" w:hAnsi="Century Schoolbook"/>
        </w:rPr>
        <w:t xml:space="preserve">, 726 </w:t>
      </w:r>
      <w:proofErr w:type="spellStart"/>
      <w:r w:rsidRPr="00522B76">
        <w:rPr>
          <w:rFonts w:ascii="Century Schoolbook" w:hAnsi="Century Schoolbook"/>
        </w:rPr>
        <w:t>F.Supp</w:t>
      </w:r>
      <w:proofErr w:type="spellEnd"/>
      <w:r w:rsidRPr="00522B76">
        <w:rPr>
          <w:rFonts w:ascii="Century Schoolbook" w:hAnsi="Century Schoolbook"/>
        </w:rPr>
        <w:t xml:space="preserve">. 902, 908 (D. Conn. 1989) (“The weight of the case law upholds the common law rule that owners of places of amusement, like theaters and racetracks, are permitted to exclude patrons without cause.”). Notably, not every jurisdiction follows the majority common law rule. For example, as the majority noted, the Supreme Court of New Jersey interprets the common law right to exclude narrowly. </w:t>
      </w:r>
      <w:proofErr w:type="spellStart"/>
      <w:r w:rsidRPr="00522B76">
        <w:rPr>
          <w:rFonts w:ascii="Century Schoolbook" w:hAnsi="Century Schoolbook"/>
          <w:i/>
        </w:rPr>
        <w:t>Uston</w:t>
      </w:r>
      <w:proofErr w:type="spellEnd"/>
      <w:r w:rsidRPr="00522B76">
        <w:rPr>
          <w:rFonts w:ascii="Century Schoolbook" w:hAnsi="Century Schoolbook"/>
          <w:i/>
        </w:rPr>
        <w:t xml:space="preserve"> v. Resorts International Hotel, Inc.</w:t>
      </w:r>
      <w:r w:rsidRPr="00522B76">
        <w:rPr>
          <w:rFonts w:ascii="Century Schoolbook" w:hAnsi="Century Schoolbook"/>
        </w:rPr>
        <w:t xml:space="preserve">, 445 A.2d 370, 371 (N.J. 1982). There, the court held that “the common law right to exclude is substantially limited by a competing common law right of reasonable access to public places.” </w:t>
      </w:r>
      <w:r w:rsidRPr="00522B76">
        <w:rPr>
          <w:rFonts w:ascii="Century Schoolbook" w:hAnsi="Century Schoolbook"/>
          <w:i/>
        </w:rPr>
        <w:t>Id.</w:t>
      </w:r>
      <w:r w:rsidRPr="00522B76">
        <w:rPr>
          <w:rFonts w:ascii="Century Schoolbook" w:hAnsi="Century Schoolbook"/>
        </w:rPr>
        <w:t xml:space="preserve"> However, this Court should follow the majority common law position regarding places of public amusement. </w:t>
      </w:r>
    </w:p>
    <w:p w14:paraId="64B57C7E" w14:textId="65F268DA" w:rsidR="00A00360" w:rsidRPr="00522B76" w:rsidRDefault="00000000" w:rsidP="00503FE2">
      <w:pPr>
        <w:spacing w:after="0" w:line="480" w:lineRule="auto"/>
        <w:ind w:left="540" w:right="7" w:firstLine="900"/>
        <w:jc w:val="both"/>
        <w:rPr>
          <w:rFonts w:ascii="Century Schoolbook" w:hAnsi="Century Schoolbook"/>
        </w:rPr>
      </w:pPr>
      <w:r w:rsidRPr="00522B76">
        <w:rPr>
          <w:rFonts w:ascii="Century Schoolbook" w:hAnsi="Century Schoolbook"/>
        </w:rPr>
        <w:t xml:space="preserve">Further, </w:t>
      </w:r>
      <w:r w:rsidR="00776763" w:rsidRPr="00522B76">
        <w:rPr>
          <w:rFonts w:ascii="Century Schoolbook" w:hAnsi="Century Schoolbook"/>
        </w:rPr>
        <w:t>Rawls</w:t>
      </w:r>
      <w:r w:rsidRPr="00522B76">
        <w:rPr>
          <w:rFonts w:ascii="Century Schoolbook" w:hAnsi="Century Schoolbook"/>
        </w:rPr>
        <w:t xml:space="preserve"> Rev. Stat. § 322.93(5) provides that “[n]</w:t>
      </w:r>
      <w:proofErr w:type="spellStart"/>
      <w:r w:rsidRPr="00522B76">
        <w:rPr>
          <w:rFonts w:ascii="Century Schoolbook" w:hAnsi="Century Schoolbook"/>
        </w:rPr>
        <w:t>othing</w:t>
      </w:r>
      <w:proofErr w:type="spellEnd"/>
      <w:r w:rsidRPr="00522B76">
        <w:rPr>
          <w:rFonts w:ascii="Century Schoolbook" w:hAnsi="Century Schoolbook"/>
        </w:rPr>
        <w:t xml:space="preserve"> in this section shall be construed to abrogate or abridge any common-law right of a gaming establishment to exclude any person from gaming activities or eject any person for any reason.” </w:t>
      </w:r>
      <w:r w:rsidR="00776763" w:rsidRPr="00522B76">
        <w:rPr>
          <w:rFonts w:ascii="Century Schoolbook" w:hAnsi="Century Schoolbook"/>
        </w:rPr>
        <w:t>Rawls</w:t>
      </w:r>
      <w:r w:rsidRPr="00522B76">
        <w:rPr>
          <w:rFonts w:ascii="Century Schoolbook" w:hAnsi="Century Schoolbook"/>
        </w:rPr>
        <w:t xml:space="preserve"> Rev. Stat. § 322.93(5). Had the </w:t>
      </w:r>
      <w:r w:rsidR="00776763" w:rsidRPr="00522B76">
        <w:rPr>
          <w:rFonts w:ascii="Century Schoolbook" w:hAnsi="Century Schoolbook"/>
        </w:rPr>
        <w:t>Rawls</w:t>
      </w:r>
      <w:r w:rsidRPr="00522B76">
        <w:rPr>
          <w:rFonts w:ascii="Century Schoolbook" w:hAnsi="Century Schoolbook"/>
        </w:rPr>
        <w:t xml:space="preserve"> Legislature wanted the innkeeper rule or a narrower common law rule to apple to hotel-casinos, it would have done so in </w:t>
      </w:r>
      <w:r w:rsidR="00776763" w:rsidRPr="00522B76">
        <w:rPr>
          <w:rFonts w:ascii="Century Schoolbook" w:hAnsi="Century Schoolbook"/>
        </w:rPr>
        <w:t>Rawls</w:t>
      </w:r>
      <w:r w:rsidRPr="00522B76">
        <w:rPr>
          <w:rFonts w:ascii="Century Schoolbook" w:hAnsi="Century Schoolbook"/>
        </w:rPr>
        <w:t xml:space="preserve"> Rev. Stat. § 322.93(5). </w:t>
      </w:r>
    </w:p>
    <w:p w14:paraId="2175D7A6" w14:textId="10CC2095" w:rsidR="00A00360" w:rsidRPr="00522B76" w:rsidRDefault="00000000" w:rsidP="00503FE2">
      <w:pPr>
        <w:spacing w:after="0" w:line="480" w:lineRule="auto"/>
        <w:ind w:left="540" w:right="7" w:firstLine="900"/>
        <w:jc w:val="both"/>
        <w:rPr>
          <w:rFonts w:ascii="Century Schoolbook" w:hAnsi="Century Schoolbook"/>
        </w:rPr>
      </w:pPr>
      <w:r w:rsidRPr="00522B76">
        <w:rPr>
          <w:rFonts w:ascii="Century Schoolbook" w:hAnsi="Century Schoolbook"/>
        </w:rPr>
        <w:t xml:space="preserve">The majority is also concerned with the fact that hotel-casinos offer other amenities, such as “restaurants, theater, wedding venues, nightclubs, spas, and many more.” Based on those amenities, the public amusement common law rule would better apply than the innkeeper rule. </w:t>
      </w:r>
      <w:r w:rsidRPr="00522B76">
        <w:rPr>
          <w:rFonts w:ascii="Century Schoolbook" w:hAnsi="Century Schoolbook"/>
          <w:i/>
        </w:rPr>
        <w:t>See Slade</w:t>
      </w:r>
      <w:r w:rsidRPr="00522B76">
        <w:rPr>
          <w:rFonts w:ascii="Century Schoolbook" w:hAnsi="Century Schoolbook"/>
        </w:rPr>
        <w:t>, 373 P.3d at 78–79. Additionally, the rule suggested by the majority would allow courts to parse out parts of hotel</w:t>
      </w:r>
      <w:r w:rsidR="00503FE2">
        <w:rPr>
          <w:rFonts w:ascii="Century Schoolbook" w:hAnsi="Century Schoolbook"/>
        </w:rPr>
        <w:t>-</w:t>
      </w:r>
      <w:r w:rsidRPr="00522B76">
        <w:rPr>
          <w:rFonts w:ascii="Century Schoolbook" w:hAnsi="Century Schoolbook"/>
        </w:rPr>
        <w:t xml:space="preserve">casinos to decide whether a casino </w:t>
      </w:r>
      <w:r w:rsidRPr="00522B76">
        <w:rPr>
          <w:rFonts w:ascii="Century Schoolbook" w:hAnsi="Century Schoolbook"/>
        </w:rPr>
        <w:lastRenderedPageBreak/>
        <w:t>must provide a reason for exclusion or whether the casino can</w:t>
      </w:r>
      <w:r w:rsidR="00503FE2">
        <w:rPr>
          <w:rFonts w:ascii="Century Schoolbook" w:hAnsi="Century Schoolbook"/>
        </w:rPr>
        <w:t xml:space="preserve"> </w:t>
      </w:r>
      <w:r w:rsidRPr="00522B76">
        <w:rPr>
          <w:rFonts w:ascii="Century Schoolbook" w:hAnsi="Century Schoolbook"/>
        </w:rPr>
        <w:t xml:space="preserve">exclude the patron without cause. Thus, there would be no consistent application of the statutes. </w:t>
      </w:r>
    </w:p>
    <w:p w14:paraId="40DEC808" w14:textId="5AB58F63" w:rsidR="00A00360" w:rsidRPr="00522B76" w:rsidRDefault="00000000" w:rsidP="00503FE2">
      <w:pPr>
        <w:tabs>
          <w:tab w:val="center" w:pos="5051"/>
        </w:tabs>
        <w:spacing w:after="0" w:line="480" w:lineRule="auto"/>
        <w:ind w:left="540" w:firstLine="900"/>
        <w:rPr>
          <w:rFonts w:ascii="Century Schoolbook" w:hAnsi="Century Schoolbook"/>
        </w:rPr>
      </w:pPr>
      <w:r w:rsidRPr="00522B76">
        <w:rPr>
          <w:rFonts w:ascii="Century Schoolbook" w:hAnsi="Century Schoolbook"/>
        </w:rPr>
        <w:t xml:space="preserve">Moreover, the majority discusses </w:t>
      </w:r>
      <w:r w:rsidR="00776763" w:rsidRPr="00522B76">
        <w:rPr>
          <w:rFonts w:ascii="Century Schoolbook" w:hAnsi="Century Schoolbook"/>
        </w:rPr>
        <w:t>Rawls</w:t>
      </w:r>
      <w:r w:rsidRPr="00522B76">
        <w:rPr>
          <w:rFonts w:ascii="Century Schoolbook" w:hAnsi="Century Schoolbook"/>
        </w:rPr>
        <w:t xml:space="preserve"> Rev. Stat. § 322.93(4), which provides:  </w:t>
      </w:r>
    </w:p>
    <w:p w14:paraId="652EFB54" w14:textId="1AE3AB5B" w:rsidR="00A00360" w:rsidRPr="00522B76" w:rsidRDefault="00000000" w:rsidP="00503FE2">
      <w:pPr>
        <w:tabs>
          <w:tab w:val="center" w:pos="888"/>
        </w:tabs>
        <w:spacing w:after="0" w:line="480" w:lineRule="auto"/>
        <w:ind w:left="2160" w:firstLine="0"/>
        <w:jc w:val="both"/>
        <w:rPr>
          <w:rFonts w:ascii="Century Schoolbook" w:hAnsi="Century Schoolbook"/>
        </w:rPr>
      </w:pPr>
      <w:r w:rsidRPr="00522B76">
        <w:rPr>
          <w:rFonts w:ascii="Century Schoolbook" w:hAnsi="Century Schoolbook"/>
        </w:rPr>
        <w:t xml:space="preserve">To ensure that gaming is conducted honestly, competitively, and free of criminal and corruptive elements, all gaming establishments in this state must remain open to the general public, and the access of the general public to gaming activities must not be restricted in any manner, except as provided in </w:t>
      </w:r>
      <w:r w:rsidR="00776763" w:rsidRPr="00522B76">
        <w:rPr>
          <w:rFonts w:ascii="Century Schoolbook" w:hAnsi="Century Schoolbook"/>
        </w:rPr>
        <w:t>Rawls</w:t>
      </w:r>
      <w:r w:rsidRPr="00522B76">
        <w:rPr>
          <w:rFonts w:ascii="Century Schoolbook" w:hAnsi="Century Schoolbook"/>
        </w:rPr>
        <w:t xml:space="preserve"> Rev. Stat. § 322.93(5). </w:t>
      </w:r>
    </w:p>
    <w:p w14:paraId="3138FDF0" w14:textId="2D5819F3" w:rsidR="00A00360" w:rsidRPr="00522B76" w:rsidRDefault="00000000" w:rsidP="00503FE2">
      <w:pPr>
        <w:tabs>
          <w:tab w:val="center" w:pos="1248"/>
        </w:tabs>
        <w:spacing w:after="0" w:line="480" w:lineRule="auto"/>
        <w:ind w:left="540" w:firstLine="0"/>
        <w:rPr>
          <w:rFonts w:ascii="Century Schoolbook" w:hAnsi="Century Schoolbook"/>
        </w:rPr>
      </w:pPr>
      <w:r w:rsidRPr="00522B76">
        <w:rPr>
          <w:rFonts w:ascii="Century Schoolbook" w:hAnsi="Century Schoolbook"/>
        </w:rPr>
        <w:t xml:space="preserve">The </w:t>
      </w:r>
      <w:proofErr w:type="spellStart"/>
      <w:r w:rsidRPr="00522B76">
        <w:rPr>
          <w:rFonts w:ascii="Century Schoolbook" w:hAnsi="Century Schoolbook"/>
          <w:i/>
        </w:rPr>
        <w:t>Uston</w:t>
      </w:r>
      <w:proofErr w:type="spellEnd"/>
      <w:r w:rsidRPr="00522B76">
        <w:rPr>
          <w:rFonts w:ascii="Century Schoolbook" w:hAnsi="Century Schoolbook"/>
        </w:rPr>
        <w:t xml:space="preserve"> case, discussed above, also examines the issue of public access. </w:t>
      </w:r>
      <w:r w:rsidRPr="00522B76">
        <w:rPr>
          <w:rFonts w:ascii="Century Schoolbook" w:hAnsi="Century Schoolbook"/>
          <w:i/>
        </w:rPr>
        <w:t xml:space="preserve">See </w:t>
      </w:r>
      <w:proofErr w:type="spellStart"/>
      <w:r w:rsidRPr="00522B76">
        <w:rPr>
          <w:rFonts w:ascii="Century Schoolbook" w:hAnsi="Century Schoolbook"/>
          <w:i/>
        </w:rPr>
        <w:t>Uston</w:t>
      </w:r>
      <w:proofErr w:type="spellEnd"/>
      <w:r w:rsidRPr="00522B76">
        <w:rPr>
          <w:rFonts w:ascii="Century Schoolbook" w:hAnsi="Century Schoolbook"/>
        </w:rPr>
        <w:t>,</w:t>
      </w:r>
      <w:r w:rsidRPr="00522B76">
        <w:rPr>
          <w:rFonts w:ascii="Century Schoolbook" w:hAnsi="Century Schoolbook"/>
          <w:i/>
        </w:rPr>
        <w:t xml:space="preserve"> </w:t>
      </w:r>
      <w:r w:rsidRPr="00522B76">
        <w:rPr>
          <w:rFonts w:ascii="Century Schoolbook" w:hAnsi="Century Schoolbook"/>
        </w:rPr>
        <w:t>445 A.2d</w:t>
      </w:r>
      <w:r w:rsidRPr="00522B76">
        <w:rPr>
          <w:rFonts w:ascii="Century Schoolbook" w:hAnsi="Century Schoolbook"/>
          <w:i/>
        </w:rPr>
        <w:t xml:space="preserve"> </w:t>
      </w:r>
      <w:r w:rsidRPr="00522B76">
        <w:rPr>
          <w:rFonts w:ascii="Century Schoolbook" w:hAnsi="Century Schoolbook"/>
        </w:rPr>
        <w:t xml:space="preserve">at 371. Although casinos must remain open to the general public, that access is limited </w:t>
      </w:r>
      <w:r w:rsidR="00776763" w:rsidRPr="00522B76">
        <w:rPr>
          <w:rFonts w:ascii="Century Schoolbook" w:hAnsi="Century Schoolbook"/>
        </w:rPr>
        <w:t>Rawls</w:t>
      </w:r>
      <w:r w:rsidRPr="00522B76">
        <w:rPr>
          <w:rFonts w:ascii="Century Schoolbook" w:hAnsi="Century Schoolbook"/>
        </w:rPr>
        <w:t xml:space="preserve"> Rev. Stat. § 322.93(5). To uphold the policy behind BRS §§ 322.93(4) and 322.93(5), The Royale should wield the authority to exclude patrons so that the competitiveness and honestly of gaming remains intact. And that authority should extend to the entire premise. A casino is to remain open to the general public, but a 14</w:t>
      </w:r>
      <w:r w:rsidRPr="00522B76">
        <w:rPr>
          <w:rFonts w:ascii="Century Schoolbook" w:hAnsi="Century Schoolbook"/>
        </w:rPr>
        <w:tab/>
        <w:t xml:space="preserve">casino also holds the common law right to exclude </w:t>
      </w:r>
      <w:r w:rsidRPr="00522B76">
        <w:rPr>
          <w:rFonts w:ascii="Century Schoolbook" w:hAnsi="Century Schoolbook"/>
          <w:i/>
        </w:rPr>
        <w:t>any patron</w:t>
      </w:r>
      <w:r w:rsidRPr="00522B76">
        <w:rPr>
          <w:rFonts w:ascii="Century Schoolbook" w:hAnsi="Century Schoolbook"/>
        </w:rPr>
        <w:t xml:space="preserve"> from the premise. </w:t>
      </w:r>
    </w:p>
    <w:p w14:paraId="365D2FF5" w14:textId="6E866747" w:rsidR="00A00360" w:rsidRPr="00522B76" w:rsidRDefault="00000000" w:rsidP="00503FE2">
      <w:pPr>
        <w:spacing w:after="0" w:line="480" w:lineRule="auto"/>
        <w:ind w:left="540" w:right="7" w:firstLine="900"/>
        <w:rPr>
          <w:rFonts w:ascii="Century Schoolbook" w:hAnsi="Century Schoolbook"/>
        </w:rPr>
      </w:pPr>
      <w:r w:rsidRPr="00522B76">
        <w:rPr>
          <w:rFonts w:ascii="Century Schoolbook" w:hAnsi="Century Schoolbook"/>
        </w:rPr>
        <w:t xml:space="preserve">Based on the foregoing, I would hold that this case should be before the </w:t>
      </w:r>
      <w:r w:rsidR="00776763" w:rsidRPr="00522B76">
        <w:rPr>
          <w:rFonts w:ascii="Century Schoolbook" w:hAnsi="Century Schoolbook"/>
        </w:rPr>
        <w:t>Rawls</w:t>
      </w:r>
      <w:r w:rsidRPr="00522B76">
        <w:rPr>
          <w:rFonts w:ascii="Century Schoolbook" w:hAnsi="Century Schoolbook"/>
        </w:rPr>
        <w:t xml:space="preserve"> Gaming Control Board. But if the majority is correct that daily fantasy sports are a Game of Skill, I would permit The Royale to exclude a patron from the entire premise for any reason, other than discriminatory or unlawful reasons. </w:t>
      </w:r>
    </w:p>
    <w:p w14:paraId="3278AE27" w14:textId="48D89330" w:rsidR="00A00360" w:rsidRDefault="00000000" w:rsidP="00503FE2">
      <w:pPr>
        <w:tabs>
          <w:tab w:val="center" w:pos="1681"/>
        </w:tabs>
        <w:spacing w:after="0" w:line="480" w:lineRule="auto"/>
        <w:ind w:left="1440"/>
        <w:rPr>
          <w:rFonts w:ascii="Century Schoolbook" w:hAnsi="Century Schoolbook"/>
        </w:rPr>
      </w:pPr>
      <w:r w:rsidRPr="00522B76">
        <w:rPr>
          <w:rFonts w:ascii="Century Schoolbook" w:hAnsi="Century Schoolbook"/>
        </w:rPr>
        <w:t xml:space="preserve">I dissent. </w:t>
      </w:r>
    </w:p>
    <w:p w14:paraId="5ABDD74C" w14:textId="75528797" w:rsidR="00A00360" w:rsidRPr="00522B76" w:rsidRDefault="00A00360" w:rsidP="00F009F7">
      <w:pPr>
        <w:pStyle w:val="Heading1"/>
        <w:spacing w:after="0" w:line="480" w:lineRule="auto"/>
        <w:ind w:left="0" w:right="10127" w:firstLine="0"/>
        <w:rPr>
          <w:rFonts w:ascii="Century Schoolbook" w:hAnsi="Century Schoolbook"/>
        </w:rPr>
      </w:pPr>
    </w:p>
    <w:p w14:paraId="3FF9633D" w14:textId="77777777" w:rsidR="00A00360" w:rsidRPr="00522B76" w:rsidRDefault="00000000" w:rsidP="00212710">
      <w:pPr>
        <w:spacing w:after="0" w:line="480" w:lineRule="auto"/>
        <w:ind w:left="589" w:firstLine="0"/>
        <w:jc w:val="center"/>
        <w:rPr>
          <w:rFonts w:ascii="Century Schoolbook" w:hAnsi="Century Schoolbook"/>
        </w:rPr>
      </w:pPr>
      <w:r w:rsidRPr="00522B76">
        <w:rPr>
          <w:rFonts w:ascii="Century Schoolbook" w:hAnsi="Century Schoolbook"/>
        </w:rPr>
        <w:t xml:space="preserve"> </w:t>
      </w:r>
    </w:p>
    <w:p w14:paraId="6A874881" w14:textId="2C1C9530" w:rsidR="00F009F7" w:rsidRDefault="00F009F7" w:rsidP="00F009F7">
      <w:pPr>
        <w:spacing w:after="0" w:line="480" w:lineRule="auto"/>
        <w:ind w:left="0"/>
        <w:jc w:val="center"/>
        <w:rPr>
          <w:rFonts w:ascii="Century Schoolbook" w:hAnsi="Century Schoolbook"/>
          <w:b/>
          <w:bCs/>
          <w:u w:val="single"/>
        </w:rPr>
      </w:pPr>
      <w:r w:rsidRPr="00F009F7">
        <w:rPr>
          <w:rFonts w:ascii="Century Schoolbook" w:hAnsi="Century Schoolbook"/>
          <w:b/>
          <w:bCs/>
          <w:u w:val="single"/>
        </w:rPr>
        <w:lastRenderedPageBreak/>
        <w:t>Appendix</w:t>
      </w:r>
    </w:p>
    <w:p w14:paraId="6CECB304" w14:textId="77777777" w:rsidR="00F009F7" w:rsidRPr="00F009F7" w:rsidRDefault="00F009F7" w:rsidP="00F009F7">
      <w:pPr>
        <w:spacing w:after="0" w:line="480" w:lineRule="auto"/>
        <w:ind w:left="0"/>
        <w:jc w:val="center"/>
        <w:rPr>
          <w:rFonts w:ascii="Century Schoolbook" w:hAnsi="Century Schoolbook"/>
          <w:b/>
          <w:bCs/>
          <w:u w:val="single" w:color="000000"/>
        </w:rPr>
      </w:pPr>
    </w:p>
    <w:p w14:paraId="4A4AE036" w14:textId="77777777" w:rsidR="00F009F7" w:rsidRDefault="00776763" w:rsidP="00F009F7">
      <w:pPr>
        <w:spacing w:after="0" w:line="480" w:lineRule="auto"/>
        <w:ind w:left="538"/>
        <w:rPr>
          <w:rFonts w:ascii="Century Schoolbook" w:hAnsi="Century Schoolbook"/>
          <w:b/>
        </w:rPr>
      </w:pPr>
      <w:r w:rsidRPr="00522B76">
        <w:rPr>
          <w:rFonts w:ascii="Century Schoolbook" w:hAnsi="Century Schoolbook"/>
          <w:b/>
          <w:u w:val="single" w:color="000000"/>
        </w:rPr>
        <w:t>Rawls Rev. Stat. § 322.93 — Gaming policy; public access; common law.</w:t>
      </w:r>
    </w:p>
    <w:p w14:paraId="6B50766C" w14:textId="3617CE1C" w:rsidR="00A00360" w:rsidRPr="00522B76" w:rsidRDefault="00000000" w:rsidP="00F009F7">
      <w:pPr>
        <w:spacing w:after="0" w:line="480" w:lineRule="auto"/>
        <w:ind w:left="538"/>
        <w:rPr>
          <w:rFonts w:ascii="Century Schoolbook" w:hAnsi="Century Schoolbook"/>
        </w:rPr>
      </w:pPr>
      <w:r w:rsidRPr="00522B76">
        <w:rPr>
          <w:rFonts w:ascii="Century Schoolbook" w:hAnsi="Century Schoolbook"/>
        </w:rPr>
        <w:t xml:space="preserve">The legislature finds, and hereby declares to be the public policy of this state, that: </w:t>
      </w:r>
    </w:p>
    <w:p w14:paraId="3ED6EDFF" w14:textId="16AE47C5" w:rsidR="00A00360" w:rsidRPr="00522B76" w:rsidRDefault="00000000" w:rsidP="00F009F7">
      <w:pPr>
        <w:tabs>
          <w:tab w:val="center" w:pos="528"/>
          <w:tab w:val="center" w:pos="5620"/>
        </w:tabs>
        <w:spacing w:after="0" w:line="480" w:lineRule="auto"/>
        <w:ind w:left="720" w:firstLine="720"/>
        <w:rPr>
          <w:rFonts w:ascii="Century Schoolbook" w:hAnsi="Century Schoolbook"/>
        </w:rPr>
      </w:pPr>
      <w:r w:rsidRPr="00522B76">
        <w:rPr>
          <w:rFonts w:ascii="Century Schoolbook" w:hAnsi="Century Schoolbook"/>
        </w:rPr>
        <w:t xml:space="preserve">(1) The gaming industry is vitally important to the economy of this State and to the general welfare of its inhabitants; </w:t>
      </w:r>
    </w:p>
    <w:p w14:paraId="567531B8" w14:textId="77777777" w:rsidR="00A00360" w:rsidRPr="00522B76" w:rsidRDefault="00000000" w:rsidP="00F009F7">
      <w:pPr>
        <w:spacing w:after="0" w:line="480" w:lineRule="auto"/>
        <w:ind w:left="720" w:right="7" w:firstLine="720"/>
        <w:rPr>
          <w:rFonts w:ascii="Century Schoolbook" w:hAnsi="Century Schoolbook"/>
        </w:rPr>
      </w:pPr>
      <w:r w:rsidRPr="00522B76">
        <w:rPr>
          <w:rFonts w:ascii="Century Schoolbook" w:hAnsi="Century Schoolbook"/>
        </w:rPr>
        <w:t xml:space="preserve">(2) The continued growth and success of gaming is dependent upon public confidence and trust that licensed gaming is conducted honestly and competitively; </w:t>
      </w:r>
    </w:p>
    <w:p w14:paraId="6DB8AFA2" w14:textId="5BB1813F" w:rsidR="00A00360" w:rsidRPr="00522B76" w:rsidRDefault="00000000" w:rsidP="00F009F7">
      <w:pPr>
        <w:spacing w:after="0" w:line="480" w:lineRule="auto"/>
        <w:ind w:left="720" w:right="7" w:firstLine="720"/>
        <w:rPr>
          <w:rFonts w:ascii="Century Schoolbook" w:hAnsi="Century Schoolbook"/>
        </w:rPr>
      </w:pPr>
      <w:r w:rsidRPr="00522B76">
        <w:rPr>
          <w:rFonts w:ascii="Century Schoolbook" w:hAnsi="Century Schoolbook"/>
        </w:rPr>
        <w:t xml:space="preserve">(3) Public confidence and trust can be maintained only by strict regulation of all persons, locations, practices, associations, and activities related to the operation of licensed gaming establishments; </w:t>
      </w:r>
    </w:p>
    <w:p w14:paraId="18888098" w14:textId="77777777" w:rsidR="00F009F7" w:rsidRDefault="00000000" w:rsidP="00F009F7">
      <w:pPr>
        <w:tabs>
          <w:tab w:val="center" w:pos="528"/>
          <w:tab w:val="center" w:pos="5607"/>
        </w:tabs>
        <w:spacing w:after="0" w:line="480" w:lineRule="auto"/>
        <w:ind w:left="720" w:firstLine="720"/>
        <w:rPr>
          <w:rFonts w:ascii="Century Schoolbook" w:hAnsi="Century Schoolbook"/>
        </w:rPr>
      </w:pPr>
      <w:r w:rsidRPr="00522B76">
        <w:rPr>
          <w:rFonts w:ascii="Century Schoolbook" w:hAnsi="Century Schoolbook"/>
        </w:rPr>
        <w:tab/>
        <w:t xml:space="preserve">(4) To ensure that gaming is conducted honestly, competitively, and is free of criminal and corruptive elements, all gaming establishments in this state must remain open to the </w:t>
      </w:r>
      <w:proofErr w:type="gramStart"/>
      <w:r w:rsidRPr="00522B76">
        <w:rPr>
          <w:rFonts w:ascii="Century Schoolbook" w:hAnsi="Century Schoolbook"/>
        </w:rPr>
        <w:t>general public</w:t>
      </w:r>
      <w:proofErr w:type="gramEnd"/>
      <w:r w:rsidRPr="00522B76">
        <w:rPr>
          <w:rFonts w:ascii="Century Schoolbook" w:hAnsi="Century Schoolbook"/>
        </w:rPr>
        <w:t xml:space="preserve">, and the access of the general public to gaming activities must not be restricted in any manner, except as provided in </w:t>
      </w:r>
      <w:r w:rsidR="00776763" w:rsidRPr="00522B76">
        <w:rPr>
          <w:rFonts w:ascii="Century Schoolbook" w:hAnsi="Century Schoolbook"/>
        </w:rPr>
        <w:t>Rawls</w:t>
      </w:r>
      <w:r w:rsidRPr="00522B76">
        <w:rPr>
          <w:rFonts w:ascii="Century Schoolbook" w:hAnsi="Century Schoolbook"/>
        </w:rPr>
        <w:t xml:space="preserve"> Rev. Stat. § 322.93(5); </w:t>
      </w:r>
    </w:p>
    <w:p w14:paraId="3925B2A9" w14:textId="791AE9CE" w:rsidR="00A00360" w:rsidRPr="00522B76" w:rsidRDefault="00000000" w:rsidP="00F009F7">
      <w:pPr>
        <w:tabs>
          <w:tab w:val="center" w:pos="528"/>
          <w:tab w:val="center" w:pos="5607"/>
        </w:tabs>
        <w:spacing w:after="0" w:line="480" w:lineRule="auto"/>
        <w:ind w:left="720" w:firstLine="720"/>
        <w:rPr>
          <w:rFonts w:ascii="Century Schoolbook" w:hAnsi="Century Schoolbook"/>
        </w:rPr>
      </w:pPr>
      <w:r w:rsidRPr="00522B76">
        <w:rPr>
          <w:rFonts w:ascii="Century Schoolbook" w:hAnsi="Century Schoolbook"/>
        </w:rPr>
        <w:t xml:space="preserve">(5) Regarding the ability to exclude: </w:t>
      </w:r>
    </w:p>
    <w:p w14:paraId="211587F5" w14:textId="12C595C1" w:rsidR="00A00360" w:rsidRPr="00522B76" w:rsidRDefault="00000000" w:rsidP="00F009F7">
      <w:pPr>
        <w:spacing w:after="0" w:line="480" w:lineRule="auto"/>
        <w:ind w:left="1440" w:right="7" w:firstLine="720"/>
        <w:rPr>
          <w:rFonts w:ascii="Century Schoolbook" w:hAnsi="Century Schoolbook"/>
        </w:rPr>
      </w:pPr>
      <w:r w:rsidRPr="00522B76">
        <w:rPr>
          <w:rFonts w:ascii="Century Schoolbook" w:hAnsi="Century Schoolbook"/>
        </w:rPr>
        <w:t xml:space="preserve">(a) The </w:t>
      </w:r>
      <w:r w:rsidR="00776763" w:rsidRPr="00522B76">
        <w:rPr>
          <w:rFonts w:ascii="Century Schoolbook" w:hAnsi="Century Schoolbook"/>
        </w:rPr>
        <w:t>Rawls</w:t>
      </w:r>
      <w:r w:rsidRPr="00522B76">
        <w:rPr>
          <w:rFonts w:ascii="Century Schoolbook" w:hAnsi="Century Schoolbook"/>
        </w:rPr>
        <w:t xml:space="preserve"> Gaming Control Board shall have the exclusive authority to exclude a patron for reasons stemming from such patron’s conduct during a game that </w:t>
      </w:r>
      <w:proofErr w:type="gramStart"/>
      <w:r w:rsidRPr="00522B76">
        <w:rPr>
          <w:rFonts w:ascii="Century Schoolbook" w:hAnsi="Century Schoolbook"/>
        </w:rPr>
        <w:t>constitutes  “</w:t>
      </w:r>
      <w:proofErr w:type="gramEnd"/>
      <w:r w:rsidRPr="00522B76">
        <w:rPr>
          <w:rFonts w:ascii="Century Schoolbook" w:hAnsi="Century Schoolbook"/>
        </w:rPr>
        <w:t xml:space="preserve">gambling,” as defined in </w:t>
      </w:r>
      <w:r w:rsidR="00776763" w:rsidRPr="00522B76">
        <w:rPr>
          <w:rFonts w:ascii="Century Schoolbook" w:hAnsi="Century Schoolbook"/>
        </w:rPr>
        <w:t>Rawls</w:t>
      </w:r>
      <w:r w:rsidRPr="00522B76">
        <w:rPr>
          <w:rFonts w:ascii="Century Schoolbook" w:hAnsi="Century Schoolbook"/>
        </w:rPr>
        <w:t xml:space="preserve"> Rev. Stat. § 322.94; </w:t>
      </w:r>
    </w:p>
    <w:p w14:paraId="37905A8D" w14:textId="293EFDA8" w:rsidR="00A00360" w:rsidRPr="00522B76" w:rsidRDefault="00000000" w:rsidP="00F009F7">
      <w:pPr>
        <w:spacing w:after="0" w:line="480" w:lineRule="auto"/>
        <w:ind w:left="1440" w:right="7" w:firstLine="720"/>
        <w:rPr>
          <w:rFonts w:ascii="Century Schoolbook" w:hAnsi="Century Schoolbook"/>
        </w:rPr>
      </w:pPr>
      <w:r w:rsidRPr="00522B76">
        <w:rPr>
          <w:rFonts w:ascii="Century Schoolbook" w:hAnsi="Century Schoolbook"/>
        </w:rPr>
        <w:t xml:space="preserve">(b) Nothing in this section shall be construed to abrogate or abridge any common-law right of a gaming establishment to exclude any person from gaming activities or eject any person for any lawful reason. </w:t>
      </w:r>
    </w:p>
    <w:p w14:paraId="37EEB0F5" w14:textId="525D8334" w:rsidR="00A00360" w:rsidRPr="00522B76" w:rsidRDefault="00776763" w:rsidP="00F009F7">
      <w:pPr>
        <w:spacing w:after="0" w:line="480" w:lineRule="auto"/>
        <w:ind w:left="540" w:right="7"/>
        <w:rPr>
          <w:rFonts w:ascii="Century Schoolbook" w:hAnsi="Century Schoolbook"/>
        </w:rPr>
      </w:pPr>
      <w:r w:rsidRPr="00522B76">
        <w:rPr>
          <w:rFonts w:ascii="Century Schoolbook" w:hAnsi="Century Schoolbook"/>
          <w:b/>
          <w:u w:val="single" w:color="000000"/>
        </w:rPr>
        <w:lastRenderedPageBreak/>
        <w:t>Rawls Rev. Stat. § 322.94 — Gambling; Skill; standard of review.</w:t>
      </w:r>
    </w:p>
    <w:p w14:paraId="5B0789C2" w14:textId="77777777" w:rsidR="00A00360" w:rsidRPr="00522B76" w:rsidRDefault="00000000" w:rsidP="00F009F7">
      <w:pPr>
        <w:spacing w:after="0" w:line="480" w:lineRule="auto"/>
        <w:ind w:left="1440" w:right="7"/>
        <w:rPr>
          <w:rFonts w:ascii="Century Schoolbook" w:hAnsi="Century Schoolbook"/>
        </w:rPr>
      </w:pPr>
      <w:r w:rsidRPr="00522B76">
        <w:rPr>
          <w:rFonts w:ascii="Century Schoolbook" w:hAnsi="Century Schoolbook"/>
        </w:rPr>
        <w:t xml:space="preserve">(1) “Gambling” involves risking something of value on: </w:t>
      </w:r>
    </w:p>
    <w:p w14:paraId="4B3CC0C0" w14:textId="77777777" w:rsidR="00A00360" w:rsidRPr="00522B76" w:rsidRDefault="00000000" w:rsidP="00F009F7">
      <w:pPr>
        <w:spacing w:after="0" w:line="480" w:lineRule="auto"/>
        <w:ind w:left="1440" w:right="7" w:firstLine="720"/>
        <w:rPr>
          <w:rFonts w:ascii="Century Schoolbook" w:hAnsi="Century Schoolbook"/>
        </w:rPr>
      </w:pPr>
      <w:r w:rsidRPr="00522B76">
        <w:rPr>
          <w:rFonts w:ascii="Century Schoolbook" w:hAnsi="Century Schoolbook"/>
        </w:rPr>
        <w:t xml:space="preserve">(a) a contest where chance, rather than the skill of the player, is dominant or predominant over other factors in affecting the outcome of the game; or </w:t>
      </w:r>
    </w:p>
    <w:p w14:paraId="74BB6774" w14:textId="77777777" w:rsidR="00A00360" w:rsidRPr="00522B76" w:rsidRDefault="00000000" w:rsidP="00F009F7">
      <w:pPr>
        <w:spacing w:after="0" w:line="480" w:lineRule="auto"/>
        <w:ind w:left="1440" w:right="7" w:firstLine="720"/>
        <w:rPr>
          <w:rFonts w:ascii="Century Schoolbook" w:hAnsi="Century Schoolbook"/>
        </w:rPr>
      </w:pPr>
      <w:r w:rsidRPr="00522B76">
        <w:rPr>
          <w:rFonts w:ascii="Century Schoolbook" w:hAnsi="Century Schoolbook"/>
        </w:rPr>
        <w:t xml:space="preserve">(b) a future contingent contest not under the player’s control or influence. </w:t>
      </w:r>
    </w:p>
    <w:p w14:paraId="547CC7F2" w14:textId="77777777" w:rsidR="00A00360" w:rsidRPr="00522B76" w:rsidRDefault="00000000" w:rsidP="00F009F7">
      <w:pPr>
        <w:spacing w:after="0" w:line="480" w:lineRule="auto"/>
        <w:ind w:left="1440" w:right="7"/>
        <w:rPr>
          <w:rFonts w:ascii="Century Schoolbook" w:hAnsi="Century Schoolbook"/>
        </w:rPr>
      </w:pPr>
      <w:r w:rsidRPr="00522B76">
        <w:rPr>
          <w:rFonts w:ascii="Century Schoolbook" w:hAnsi="Century Schoolbook"/>
        </w:rPr>
        <w:t xml:space="preserve">(2) “Skill” is the knowledge, dexterity, or any other ability of natural persons; </w:t>
      </w:r>
    </w:p>
    <w:p w14:paraId="5D61D99C" w14:textId="5051DF25" w:rsidR="00A00360" w:rsidRDefault="00000000" w:rsidP="00767F2E">
      <w:pPr>
        <w:spacing w:after="0" w:line="480" w:lineRule="auto"/>
        <w:ind w:left="540" w:right="7" w:firstLine="900"/>
        <w:rPr>
          <w:rFonts w:ascii="Century Schoolbook" w:hAnsi="Century Schoolbook"/>
        </w:rPr>
      </w:pPr>
      <w:r w:rsidRPr="00522B76">
        <w:rPr>
          <w:rFonts w:ascii="Century Schoolbook" w:hAnsi="Century Schoolbook"/>
        </w:rPr>
        <w:t>(3) In the interest of uniformity, whether a particular activity constitutes</w:t>
      </w:r>
      <w:r w:rsidR="00F009F7">
        <w:rPr>
          <w:rFonts w:ascii="Century Schoolbook" w:hAnsi="Century Schoolbook"/>
        </w:rPr>
        <w:t xml:space="preserve"> </w:t>
      </w:r>
      <w:r w:rsidRPr="00522B76">
        <w:rPr>
          <w:rFonts w:ascii="Century Schoolbook" w:hAnsi="Century Schoolbook"/>
        </w:rPr>
        <w:t xml:space="preserve">“gambling” is subject to </w:t>
      </w:r>
      <w:r w:rsidRPr="00522B76">
        <w:rPr>
          <w:rFonts w:ascii="Century Schoolbook" w:hAnsi="Century Schoolbook"/>
          <w:vertAlign w:val="subscript"/>
        </w:rPr>
        <w:t xml:space="preserve">18 </w:t>
      </w:r>
      <w:r w:rsidRPr="00522B76">
        <w:rPr>
          <w:rFonts w:ascii="Century Schoolbook" w:hAnsi="Century Schoolbook"/>
        </w:rPr>
        <w:t xml:space="preserve">de novo review. </w:t>
      </w:r>
    </w:p>
    <w:p w14:paraId="6A4446E9" w14:textId="77777777" w:rsidR="00767F2E" w:rsidRDefault="00767F2E" w:rsidP="00767F2E">
      <w:pPr>
        <w:spacing w:after="0" w:line="480" w:lineRule="auto"/>
        <w:ind w:left="540" w:right="7" w:firstLine="900"/>
        <w:rPr>
          <w:rFonts w:ascii="Century Schoolbook" w:hAnsi="Century Schoolbook"/>
        </w:rPr>
      </w:pPr>
    </w:p>
    <w:p w14:paraId="490B8019" w14:textId="77777777" w:rsidR="00767F2E" w:rsidRDefault="00767F2E" w:rsidP="00767F2E">
      <w:pPr>
        <w:spacing w:after="0" w:line="480" w:lineRule="auto"/>
        <w:ind w:left="540" w:right="7" w:firstLine="900"/>
        <w:rPr>
          <w:rFonts w:ascii="Century Schoolbook" w:hAnsi="Century Schoolbook"/>
        </w:rPr>
      </w:pPr>
    </w:p>
    <w:p w14:paraId="39D9860D" w14:textId="77777777" w:rsidR="00767F2E" w:rsidRDefault="00767F2E" w:rsidP="00767F2E">
      <w:pPr>
        <w:spacing w:after="0" w:line="480" w:lineRule="auto"/>
        <w:ind w:left="540" w:right="7" w:firstLine="900"/>
        <w:rPr>
          <w:rFonts w:ascii="Century Schoolbook" w:hAnsi="Century Schoolbook"/>
        </w:rPr>
      </w:pPr>
    </w:p>
    <w:p w14:paraId="440E2663" w14:textId="77777777" w:rsidR="00767F2E" w:rsidRDefault="00767F2E" w:rsidP="00767F2E">
      <w:pPr>
        <w:spacing w:after="0" w:line="480" w:lineRule="auto"/>
        <w:ind w:left="540" w:right="7" w:firstLine="900"/>
        <w:rPr>
          <w:rFonts w:ascii="Century Schoolbook" w:hAnsi="Century Schoolbook"/>
        </w:rPr>
      </w:pPr>
    </w:p>
    <w:p w14:paraId="694E117C" w14:textId="77777777" w:rsidR="00767F2E" w:rsidRDefault="00767F2E" w:rsidP="00767F2E">
      <w:pPr>
        <w:spacing w:after="0" w:line="480" w:lineRule="auto"/>
        <w:ind w:left="540" w:right="7" w:firstLine="900"/>
        <w:rPr>
          <w:rFonts w:ascii="Century Schoolbook" w:hAnsi="Century Schoolbook"/>
        </w:rPr>
      </w:pPr>
    </w:p>
    <w:p w14:paraId="20ED8A33" w14:textId="77777777" w:rsidR="00767F2E" w:rsidRDefault="00767F2E" w:rsidP="00767F2E">
      <w:pPr>
        <w:spacing w:after="0" w:line="480" w:lineRule="auto"/>
        <w:ind w:left="540" w:right="7" w:firstLine="900"/>
        <w:rPr>
          <w:rFonts w:ascii="Century Schoolbook" w:hAnsi="Century Schoolbook"/>
        </w:rPr>
      </w:pPr>
    </w:p>
    <w:p w14:paraId="2F8D2395" w14:textId="77777777" w:rsidR="00767F2E" w:rsidRDefault="00767F2E" w:rsidP="00767F2E">
      <w:pPr>
        <w:spacing w:after="0" w:line="480" w:lineRule="auto"/>
        <w:ind w:left="540" w:right="7" w:firstLine="900"/>
        <w:rPr>
          <w:rFonts w:ascii="Century Schoolbook" w:hAnsi="Century Schoolbook"/>
        </w:rPr>
      </w:pPr>
    </w:p>
    <w:p w14:paraId="4D926660" w14:textId="77777777" w:rsidR="00767F2E" w:rsidRDefault="00767F2E" w:rsidP="00767F2E">
      <w:pPr>
        <w:spacing w:after="0" w:line="480" w:lineRule="auto"/>
        <w:ind w:left="540" w:right="7" w:firstLine="900"/>
        <w:rPr>
          <w:rFonts w:ascii="Century Schoolbook" w:hAnsi="Century Schoolbook"/>
        </w:rPr>
      </w:pPr>
    </w:p>
    <w:p w14:paraId="228AF8EA" w14:textId="77777777" w:rsidR="00767F2E" w:rsidRDefault="00767F2E" w:rsidP="00767F2E">
      <w:pPr>
        <w:spacing w:after="0" w:line="480" w:lineRule="auto"/>
        <w:ind w:left="540" w:right="7" w:firstLine="900"/>
        <w:rPr>
          <w:rFonts w:ascii="Century Schoolbook" w:hAnsi="Century Schoolbook"/>
        </w:rPr>
      </w:pPr>
    </w:p>
    <w:p w14:paraId="61FE8592" w14:textId="77777777" w:rsidR="00767F2E" w:rsidRDefault="00767F2E" w:rsidP="00767F2E">
      <w:pPr>
        <w:spacing w:after="0" w:line="480" w:lineRule="auto"/>
        <w:ind w:left="540" w:right="7" w:firstLine="900"/>
        <w:rPr>
          <w:rFonts w:ascii="Century Schoolbook" w:hAnsi="Century Schoolbook"/>
        </w:rPr>
      </w:pPr>
    </w:p>
    <w:p w14:paraId="1F593BB3" w14:textId="77777777" w:rsidR="00767F2E" w:rsidRDefault="00767F2E" w:rsidP="00767F2E">
      <w:pPr>
        <w:spacing w:after="0" w:line="480" w:lineRule="auto"/>
        <w:ind w:left="540" w:right="7" w:firstLine="900"/>
        <w:rPr>
          <w:rFonts w:ascii="Century Schoolbook" w:hAnsi="Century Schoolbook"/>
        </w:rPr>
      </w:pPr>
    </w:p>
    <w:p w14:paraId="45456722" w14:textId="77777777" w:rsidR="00767F2E" w:rsidRDefault="00767F2E" w:rsidP="00767F2E">
      <w:pPr>
        <w:spacing w:after="0" w:line="480" w:lineRule="auto"/>
        <w:ind w:left="540" w:right="7" w:firstLine="900"/>
        <w:rPr>
          <w:rFonts w:ascii="Century Schoolbook" w:hAnsi="Century Schoolbook"/>
        </w:rPr>
      </w:pPr>
    </w:p>
    <w:p w14:paraId="39213CD5" w14:textId="77777777" w:rsidR="00767F2E" w:rsidRDefault="00767F2E" w:rsidP="00767F2E">
      <w:pPr>
        <w:spacing w:after="0" w:line="480" w:lineRule="auto"/>
        <w:ind w:left="540" w:right="7" w:firstLine="900"/>
        <w:rPr>
          <w:rFonts w:ascii="Century Schoolbook" w:hAnsi="Century Schoolbook"/>
        </w:rPr>
      </w:pPr>
    </w:p>
    <w:p w14:paraId="6B6CA117" w14:textId="77777777" w:rsidR="00767F2E" w:rsidRPr="00522B76" w:rsidRDefault="00767F2E" w:rsidP="00767F2E">
      <w:pPr>
        <w:spacing w:after="0" w:line="480" w:lineRule="auto"/>
        <w:ind w:left="540" w:right="7" w:firstLine="900"/>
        <w:rPr>
          <w:rFonts w:ascii="Century Schoolbook" w:hAnsi="Century Schoolbook"/>
        </w:rPr>
      </w:pPr>
    </w:p>
    <w:sectPr w:rsidR="00767F2E" w:rsidRPr="00522B76" w:rsidSect="00522B76">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922" w:header="965" w:footer="778"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991F2" w14:textId="77777777" w:rsidR="000F0A28" w:rsidRDefault="000F0A28">
      <w:pPr>
        <w:spacing w:after="0" w:line="240" w:lineRule="auto"/>
      </w:pPr>
      <w:r>
        <w:separator/>
      </w:r>
    </w:p>
  </w:endnote>
  <w:endnote w:type="continuationSeparator" w:id="0">
    <w:p w14:paraId="4C225CD4" w14:textId="77777777" w:rsidR="000F0A28" w:rsidRDefault="000F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4AC5" w14:textId="77777777" w:rsidR="00A00360" w:rsidRDefault="00000000">
    <w:pPr>
      <w:spacing w:after="470" w:line="439" w:lineRule="auto"/>
      <w:ind w:left="0" w:right="9912" w:firstLine="0"/>
    </w:pPr>
    <w:r>
      <w:t>24 25</w:t>
    </w:r>
  </w:p>
  <w:p w14:paraId="61881E7D" w14:textId="77777777" w:rsidR="00A00360" w:rsidRDefault="00000000">
    <w:pPr>
      <w:tabs>
        <w:tab w:val="center" w:pos="528"/>
        <w:tab w:val="center" w:pos="5569"/>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C424" w14:textId="77777777" w:rsidR="00A00360" w:rsidRDefault="00000000">
    <w:pPr>
      <w:tabs>
        <w:tab w:val="center" w:pos="528"/>
        <w:tab w:val="center" w:pos="5569"/>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A648" w14:textId="77777777" w:rsidR="00A00360" w:rsidRDefault="00000000">
    <w:pPr>
      <w:spacing w:after="470" w:line="439" w:lineRule="auto"/>
      <w:ind w:left="0" w:right="9912" w:firstLine="0"/>
    </w:pPr>
    <w:r>
      <w:t>24 25</w:t>
    </w:r>
  </w:p>
  <w:p w14:paraId="4E4A1489" w14:textId="77777777" w:rsidR="00A00360" w:rsidRDefault="00000000">
    <w:pPr>
      <w:tabs>
        <w:tab w:val="center" w:pos="528"/>
        <w:tab w:val="center" w:pos="5569"/>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CA12" w14:textId="77777777" w:rsidR="00A00360" w:rsidRDefault="00000000">
    <w:pPr>
      <w:spacing w:after="470" w:line="439" w:lineRule="auto"/>
      <w:ind w:left="0" w:right="10127" w:firstLine="0"/>
    </w:pPr>
    <w:r>
      <w:t>24 25</w:t>
    </w:r>
  </w:p>
  <w:p w14:paraId="60C3CFCE" w14:textId="77777777" w:rsidR="00A00360" w:rsidRDefault="00000000">
    <w:pPr>
      <w:tabs>
        <w:tab w:val="center" w:pos="528"/>
        <w:tab w:val="center" w:pos="5569"/>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D8C5" w14:textId="51C38F27" w:rsidR="00A00360" w:rsidRDefault="00000000" w:rsidP="00FE0A0F">
    <w:pPr>
      <w:tabs>
        <w:tab w:val="center" w:pos="528"/>
        <w:tab w:val="center" w:pos="5569"/>
      </w:tabs>
      <w:spacing w:after="0" w:line="259" w:lineRule="auto"/>
      <w:ind w:left="0"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7012" w14:textId="77777777" w:rsidR="00A00360" w:rsidRDefault="00000000">
    <w:pPr>
      <w:spacing w:after="470" w:line="439" w:lineRule="auto"/>
      <w:ind w:left="0" w:right="10127" w:firstLine="0"/>
    </w:pPr>
    <w:r>
      <w:t>24 25</w:t>
    </w:r>
  </w:p>
  <w:p w14:paraId="6F08491D" w14:textId="77777777" w:rsidR="00A00360" w:rsidRDefault="00000000">
    <w:pPr>
      <w:tabs>
        <w:tab w:val="center" w:pos="528"/>
        <w:tab w:val="center" w:pos="5569"/>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4720C" w14:textId="77777777" w:rsidR="000F0A28" w:rsidRDefault="000F0A28">
      <w:pPr>
        <w:spacing w:after="17" w:line="259" w:lineRule="auto"/>
        <w:ind w:left="528" w:firstLine="0"/>
      </w:pPr>
      <w:r>
        <w:separator/>
      </w:r>
    </w:p>
  </w:footnote>
  <w:footnote w:type="continuationSeparator" w:id="0">
    <w:p w14:paraId="51D9D219" w14:textId="77777777" w:rsidR="000F0A28" w:rsidRDefault="000F0A28">
      <w:pPr>
        <w:spacing w:after="17" w:line="259" w:lineRule="auto"/>
        <w:ind w:left="528" w:firstLine="0"/>
      </w:pPr>
      <w:r>
        <w:continuationSeparator/>
      </w:r>
    </w:p>
  </w:footnote>
  <w:footnote w:id="1">
    <w:p w14:paraId="67F55111" w14:textId="77777777" w:rsidR="00A00360" w:rsidRDefault="00000000" w:rsidP="00E87004">
      <w:pPr>
        <w:pStyle w:val="footnotedescription"/>
        <w:spacing w:after="17"/>
        <w:ind w:left="540"/>
      </w:pPr>
      <w:r>
        <w:rPr>
          <w:rStyle w:val="footnotemark"/>
        </w:rPr>
        <w:footnoteRef/>
      </w:r>
      <w:r>
        <w:t xml:space="preserve"> “DFS” is shorthand for “Daily Fantasy Sports.” </w:t>
      </w:r>
    </w:p>
  </w:footnote>
  <w:footnote w:id="2">
    <w:p w14:paraId="4933DAF5" w14:textId="77777777" w:rsidR="00A00360" w:rsidRDefault="00000000">
      <w:pPr>
        <w:pStyle w:val="footnotedescription"/>
      </w:pPr>
      <w:r>
        <w:rPr>
          <w:rStyle w:val="footnotemark"/>
        </w:rPr>
        <w:footnoteRef/>
      </w:r>
      <w:r>
        <w:t xml:space="preserve"> The $45,000 existed only within the competition. The entrants were not allotted actual money.  </w:t>
      </w:r>
    </w:p>
  </w:footnote>
  <w:footnote w:id="3">
    <w:p w14:paraId="6563C46A" w14:textId="77777777" w:rsidR="00A00360" w:rsidRDefault="00000000">
      <w:pPr>
        <w:pStyle w:val="footnotedescription"/>
      </w:pPr>
      <w:r>
        <w:rPr>
          <w:rStyle w:val="footnotemark"/>
        </w:rPr>
        <w:footnoteRef/>
      </w:r>
      <w:r>
        <w:t xml:space="preserve"> The veracity of The Royale’s suspicions is immaterial to the controversy before this court.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EDFE" w14:textId="77777777" w:rsidR="00A00360" w:rsidRDefault="00000000">
    <w:pPr>
      <w:spacing w:after="479" w:line="259" w:lineRule="auto"/>
      <w:ind w:left="528" w:firstLine="0"/>
    </w:pPr>
    <w:r>
      <w:rPr>
        <w:rFonts w:ascii="Courier New" w:eastAsia="Courier New" w:hAnsi="Courier New" w:cs="Courier New"/>
        <w:sz w:val="20"/>
      </w:rPr>
      <w:t xml:space="preserve"> </w:t>
    </w:r>
  </w:p>
  <w:p w14:paraId="012AFB19" w14:textId="77777777" w:rsidR="00A00360" w:rsidRDefault="00000000">
    <w:pPr>
      <w:spacing w:after="0" w:line="439" w:lineRule="auto"/>
      <w:ind w:left="120" w:right="10032" w:firstLine="0"/>
    </w:pPr>
    <w:r>
      <w:t>1 2</w:t>
    </w:r>
  </w:p>
  <w:p w14:paraId="68EFAF0B" w14:textId="77777777" w:rsidR="00A00360"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12273F6" wp14:editId="51C7A59E">
              <wp:simplePos x="0" y="0"/>
              <wp:positionH relativeFrom="page">
                <wp:posOffset>276098</wp:posOffset>
              </wp:positionH>
              <wp:positionV relativeFrom="page">
                <wp:posOffset>107887</wp:posOffset>
              </wp:positionV>
              <wp:extent cx="7115557" cy="9770618"/>
              <wp:effectExtent l="0" t="0" r="0" b="0"/>
              <wp:wrapNone/>
              <wp:docPr id="28689" name="Group 28689"/>
              <wp:cNvGraphicFramePr/>
              <a:graphic xmlns:a="http://schemas.openxmlformats.org/drawingml/2006/main">
                <a:graphicData uri="http://schemas.microsoft.com/office/word/2010/wordprocessingGroup">
                  <wpg:wgp>
                    <wpg:cNvGrpSpPr/>
                    <wpg:grpSpPr>
                      <a:xfrm>
                        <a:off x="0" y="0"/>
                        <a:ext cx="7115557" cy="9770618"/>
                        <a:chOff x="0" y="0"/>
                        <a:chExt cx="7115557" cy="9770618"/>
                      </a:xfrm>
                    </wpg:grpSpPr>
                    <wps:wsp>
                      <wps:cNvPr id="28691" name="Shape 28691"/>
                      <wps:cNvSpPr/>
                      <wps:spPr>
                        <a:xfrm>
                          <a:off x="59588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90" name="Shape 28690"/>
                      <wps:cNvSpPr/>
                      <wps:spPr>
                        <a:xfrm>
                          <a:off x="55016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92" name="Shape 28692"/>
                      <wps:cNvSpPr/>
                      <wps:spPr>
                        <a:xfrm>
                          <a:off x="7115557"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693" name="Picture 28693"/>
                        <pic:cNvPicPr/>
                      </pic:nvPicPr>
                      <pic:blipFill>
                        <a:blip r:embed="rId1"/>
                        <a:stretch>
                          <a:fillRect/>
                        </a:stretch>
                      </pic:blipFill>
                      <pic:spPr>
                        <a:xfrm>
                          <a:off x="0" y="813879"/>
                          <a:ext cx="457200" cy="8229600"/>
                        </a:xfrm>
                        <a:prstGeom prst="rect">
                          <a:avLst/>
                        </a:prstGeom>
                      </pic:spPr>
                    </pic:pic>
                  </wpg:wgp>
                </a:graphicData>
              </a:graphic>
            </wp:anchor>
          </w:drawing>
        </mc:Choice>
        <mc:Fallback xmlns:w16sdtfl="http://schemas.microsoft.com/office/word/2024/wordml/sdtformatlock" xmlns:a="http://schemas.openxmlformats.org/drawingml/2006/main">
          <w:pict>
            <v:group id="Group 28689" style="width:560.28pt;height:769.34pt;position:absolute;z-index:-2147483648;mso-position-horizontal-relative:page;mso-position-horizontal:absolute;margin-left:21.74pt;mso-position-vertical-relative:page;margin-top:8.495pt;" coordsize="71155,97706">
              <v:shape id="Shape 28691" style="position:absolute;width:0;height:97706;left:5958;top:0;" coordsize="1,9770618" path="m1,9770618l0,0">
                <v:stroke weight="0.72pt" endcap="flat" joinstyle="round" on="true" color="#000000"/>
                <v:fill on="false" color="#000000" opacity="0"/>
              </v:shape>
              <v:shape id="Shape 28690" style="position:absolute;width:0;height:97706;left:5501;top:0;" coordsize="1,9770618" path="m1,9770618l0,0">
                <v:stroke weight="0.72pt" endcap="flat" joinstyle="round" on="true" color="#000000"/>
                <v:fill on="false" color="#000000" opacity="0"/>
              </v:shape>
              <v:shape id="Shape 28692" style="position:absolute;width:0;height:97706;left:71155;top:0;" coordsize="1,9770618" path="m1,9770618l0,0">
                <v:stroke weight="0.72pt" endcap="flat" joinstyle="round" on="true" color="#000000"/>
                <v:fill on="false" color="#000000" opacity="0"/>
              </v:shape>
              <v:shape id="Picture 28693" style="position:absolute;width:4572;height:82296;left:0;top:8138;" filled="f">
                <v:imagedata r:id="rId2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47524" w14:textId="00D3A73B" w:rsidR="00A00360" w:rsidRDefault="00000000" w:rsidP="00212710">
    <w:pPr>
      <w:spacing w:after="479"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32984F9" wp14:editId="03221F95">
              <wp:simplePos x="0" y="0"/>
              <wp:positionH relativeFrom="page">
                <wp:posOffset>821768</wp:posOffset>
              </wp:positionH>
              <wp:positionV relativeFrom="page">
                <wp:posOffset>108642</wp:posOffset>
              </wp:positionV>
              <wp:extent cx="6565394" cy="9770618"/>
              <wp:effectExtent l="0" t="0" r="26035" b="8890"/>
              <wp:wrapNone/>
              <wp:docPr id="28660" name="Group 28660"/>
              <wp:cNvGraphicFramePr/>
              <a:graphic xmlns:a="http://schemas.openxmlformats.org/drawingml/2006/main">
                <a:graphicData uri="http://schemas.microsoft.com/office/word/2010/wordprocessingGroup">
                  <wpg:wgp>
                    <wpg:cNvGrpSpPr/>
                    <wpg:grpSpPr>
                      <a:xfrm>
                        <a:off x="0" y="0"/>
                        <a:ext cx="6565394" cy="9770618"/>
                        <a:chOff x="550164" y="0"/>
                        <a:chExt cx="6565394" cy="9770618"/>
                      </a:xfrm>
                    </wpg:grpSpPr>
                    <wps:wsp>
                      <wps:cNvPr id="28662" name="Shape 28662"/>
                      <wps:cNvSpPr/>
                      <wps:spPr>
                        <a:xfrm>
                          <a:off x="59588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61" name="Shape 28661"/>
                      <wps:cNvSpPr/>
                      <wps:spPr>
                        <a:xfrm>
                          <a:off x="55016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63" name="Shape 28663"/>
                      <wps:cNvSpPr/>
                      <wps:spPr>
                        <a:xfrm>
                          <a:off x="7115557"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xmlns:w16sdtfl="http://schemas.microsoft.com/office/word/2024/wordml/sdtformatlock">
          <w:pict>
            <v:group w14:anchorId="3814DC18" id="Group 28660" o:spid="_x0000_s1026" style="position:absolute;margin-left:64.7pt;margin-top:8.55pt;width:516.95pt;height:769.35pt;z-index:-251657216;mso-position-horizontal-relative:page;mso-position-vertical-relative:page;mso-width-relative:margin" coordorigin="5501" coordsize="65653,977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">
              <v:shape id="Shape 28662" o:spid="_x0000_s1027" style="position:absolute;left:5958;width:0;height:97706;visibility:visible;mso-wrap-style:square;v-text-anchor:top" coordsize="1,9770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" path="m1,9770618l,e" filled="f" strokeweight=".72pt">
                <v:path arrowok="t" textboxrect="0,0,1,9770618"/>
              </v:shape>
              <v:shape id="Shape 28661" o:spid="_x0000_s1028" style="position:absolute;left:5501;width:0;height:97706;visibility:visible;mso-wrap-style:square;v-text-anchor:top" coordsize="1,9770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" path="m1,9770618l,e" filled="f" strokeweight=".72pt">
                <v:path arrowok="t" textboxrect="0,0,1,9770618"/>
              </v:shape>
              <v:shape id="Shape 28663" o:spid="_x0000_s1029" style="position:absolute;left:71155;width:0;height:97706;visibility:visible;mso-wrap-style:square;v-text-anchor:top" coordsize="1,9770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" path="m1,9770618l,e" filled="f" strokeweight=".72pt">
                <v:path arrowok="t" textboxrect="0,0,1,977061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317F6" w14:textId="77777777" w:rsidR="00A00360" w:rsidRDefault="00000000">
    <w:pPr>
      <w:spacing w:after="479" w:line="259" w:lineRule="auto"/>
      <w:ind w:left="528" w:firstLine="0"/>
    </w:pPr>
    <w:r>
      <w:rPr>
        <w:rFonts w:ascii="Courier New" w:eastAsia="Courier New" w:hAnsi="Courier New" w:cs="Courier New"/>
        <w:sz w:val="20"/>
      </w:rPr>
      <w:t xml:space="preserve"> </w:t>
    </w:r>
  </w:p>
  <w:p w14:paraId="368B034C" w14:textId="77777777" w:rsidR="00A00360" w:rsidRDefault="00000000">
    <w:pPr>
      <w:spacing w:after="0" w:line="439" w:lineRule="auto"/>
      <w:ind w:left="120" w:right="10032" w:firstLine="0"/>
    </w:pPr>
    <w:r>
      <w:t>1 2</w:t>
    </w:r>
  </w:p>
  <w:p w14:paraId="0E0A46AA" w14:textId="77777777" w:rsidR="00A00360"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06E4F2F" wp14:editId="22E07F44">
              <wp:simplePos x="0" y="0"/>
              <wp:positionH relativeFrom="page">
                <wp:posOffset>276098</wp:posOffset>
              </wp:positionH>
              <wp:positionV relativeFrom="page">
                <wp:posOffset>107887</wp:posOffset>
              </wp:positionV>
              <wp:extent cx="7115557" cy="9770618"/>
              <wp:effectExtent l="0" t="0" r="0" b="0"/>
              <wp:wrapNone/>
              <wp:docPr id="28631" name="Group 28631"/>
              <wp:cNvGraphicFramePr/>
              <a:graphic xmlns:a="http://schemas.openxmlformats.org/drawingml/2006/main">
                <a:graphicData uri="http://schemas.microsoft.com/office/word/2010/wordprocessingGroup">
                  <wpg:wgp>
                    <wpg:cNvGrpSpPr/>
                    <wpg:grpSpPr>
                      <a:xfrm>
                        <a:off x="0" y="0"/>
                        <a:ext cx="7115557" cy="9770618"/>
                        <a:chOff x="0" y="0"/>
                        <a:chExt cx="7115557" cy="9770618"/>
                      </a:xfrm>
                    </wpg:grpSpPr>
                    <wps:wsp>
                      <wps:cNvPr id="28633" name="Shape 28633"/>
                      <wps:cNvSpPr/>
                      <wps:spPr>
                        <a:xfrm>
                          <a:off x="59588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32" name="Shape 28632"/>
                      <wps:cNvSpPr/>
                      <wps:spPr>
                        <a:xfrm>
                          <a:off x="55016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34" name="Shape 28634"/>
                      <wps:cNvSpPr/>
                      <wps:spPr>
                        <a:xfrm>
                          <a:off x="7115557"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635" name="Picture 28635"/>
                        <pic:cNvPicPr/>
                      </pic:nvPicPr>
                      <pic:blipFill>
                        <a:blip r:embed="rId1"/>
                        <a:stretch>
                          <a:fillRect/>
                        </a:stretch>
                      </pic:blipFill>
                      <pic:spPr>
                        <a:xfrm>
                          <a:off x="0" y="813879"/>
                          <a:ext cx="457200" cy="8229600"/>
                        </a:xfrm>
                        <a:prstGeom prst="rect">
                          <a:avLst/>
                        </a:prstGeom>
                      </pic:spPr>
                    </pic:pic>
                  </wpg:wgp>
                </a:graphicData>
              </a:graphic>
            </wp:anchor>
          </w:drawing>
        </mc:Choice>
        <mc:Fallback xmlns:w16sdtfl="http://schemas.microsoft.com/office/word/2024/wordml/sdtformatlock" xmlns:a="http://schemas.openxmlformats.org/drawingml/2006/main">
          <w:pict>
            <v:group id="Group 28631" style="width:560.28pt;height:769.34pt;position:absolute;z-index:-2147483648;mso-position-horizontal-relative:page;mso-position-horizontal:absolute;margin-left:21.74pt;mso-position-vertical-relative:page;margin-top:8.495pt;" coordsize="71155,97706">
              <v:shape id="Shape 28633" style="position:absolute;width:0;height:97706;left:5958;top:0;" coordsize="1,9770618" path="m1,9770618l0,0">
                <v:stroke weight="0.72pt" endcap="flat" joinstyle="round" on="true" color="#000000"/>
                <v:fill on="false" color="#000000" opacity="0"/>
              </v:shape>
              <v:shape id="Shape 28632" style="position:absolute;width:0;height:97706;left:5501;top:0;" coordsize="1,9770618" path="m1,9770618l0,0">
                <v:stroke weight="0.72pt" endcap="flat" joinstyle="round" on="true" color="#000000"/>
                <v:fill on="false" color="#000000" opacity="0"/>
              </v:shape>
              <v:shape id="Shape 28634" style="position:absolute;width:0;height:97706;left:71155;top:0;" coordsize="1,9770618" path="m1,9770618l0,0">
                <v:stroke weight="0.72pt" endcap="flat" joinstyle="round" on="true" color="#000000"/>
                <v:fill on="false" color="#000000" opacity="0"/>
              </v:shape>
              <v:shape id="Picture 28635" style="position:absolute;width:4572;height:82296;left:0;top:8138;" filled="f">
                <v:imagedata r:id="rId2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07D02" w14:textId="77777777" w:rsidR="00A00360" w:rsidRDefault="00000000">
    <w:pPr>
      <w:spacing w:after="479" w:line="259" w:lineRule="auto"/>
      <w:ind w:left="528" w:firstLine="0"/>
    </w:pPr>
    <w:r>
      <w:rPr>
        <w:rFonts w:ascii="Courier New" w:eastAsia="Courier New" w:hAnsi="Courier New" w:cs="Courier New"/>
        <w:sz w:val="20"/>
      </w:rPr>
      <w:t xml:space="preserve"> </w:t>
    </w:r>
  </w:p>
  <w:p w14:paraId="4CC88227" w14:textId="77777777" w:rsidR="00A00360" w:rsidRDefault="00000000">
    <w:pPr>
      <w:spacing w:after="0" w:line="439" w:lineRule="auto"/>
      <w:ind w:left="120" w:right="10247" w:firstLine="0"/>
    </w:pPr>
    <w:r>
      <w:t>1 2</w:t>
    </w:r>
  </w:p>
  <w:p w14:paraId="4335F67F" w14:textId="77777777" w:rsidR="00A00360" w:rsidRDefault="00000000">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812C416" wp14:editId="72F95854">
              <wp:simplePos x="0" y="0"/>
              <wp:positionH relativeFrom="page">
                <wp:posOffset>276098</wp:posOffset>
              </wp:positionH>
              <wp:positionV relativeFrom="page">
                <wp:posOffset>107887</wp:posOffset>
              </wp:positionV>
              <wp:extent cx="7115557" cy="9770618"/>
              <wp:effectExtent l="0" t="0" r="0" b="0"/>
              <wp:wrapNone/>
              <wp:docPr id="28865" name="Group 28865"/>
              <wp:cNvGraphicFramePr/>
              <a:graphic xmlns:a="http://schemas.openxmlformats.org/drawingml/2006/main">
                <a:graphicData uri="http://schemas.microsoft.com/office/word/2010/wordprocessingGroup">
                  <wpg:wgp>
                    <wpg:cNvGrpSpPr/>
                    <wpg:grpSpPr>
                      <a:xfrm>
                        <a:off x="0" y="0"/>
                        <a:ext cx="7115557" cy="9770618"/>
                        <a:chOff x="0" y="0"/>
                        <a:chExt cx="7115557" cy="9770618"/>
                      </a:xfrm>
                    </wpg:grpSpPr>
                    <wps:wsp>
                      <wps:cNvPr id="28867" name="Shape 28867"/>
                      <wps:cNvSpPr/>
                      <wps:spPr>
                        <a:xfrm>
                          <a:off x="59588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866" name="Shape 28866"/>
                      <wps:cNvSpPr/>
                      <wps:spPr>
                        <a:xfrm>
                          <a:off x="55016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868" name="Shape 28868"/>
                      <wps:cNvSpPr/>
                      <wps:spPr>
                        <a:xfrm>
                          <a:off x="7115557"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869" name="Picture 28869"/>
                        <pic:cNvPicPr/>
                      </pic:nvPicPr>
                      <pic:blipFill>
                        <a:blip r:embed="rId1"/>
                        <a:stretch>
                          <a:fillRect/>
                        </a:stretch>
                      </pic:blipFill>
                      <pic:spPr>
                        <a:xfrm>
                          <a:off x="0" y="813879"/>
                          <a:ext cx="457200" cy="8229600"/>
                        </a:xfrm>
                        <a:prstGeom prst="rect">
                          <a:avLst/>
                        </a:prstGeom>
                      </pic:spPr>
                    </pic:pic>
                  </wpg:wgp>
                </a:graphicData>
              </a:graphic>
            </wp:anchor>
          </w:drawing>
        </mc:Choice>
        <mc:Fallback xmlns:w16sdtfl="http://schemas.microsoft.com/office/word/2024/wordml/sdtformatlock" xmlns:a="http://schemas.openxmlformats.org/drawingml/2006/main">
          <w:pict>
            <v:group id="Group 28865" style="width:560.28pt;height:769.34pt;position:absolute;z-index:-2147483648;mso-position-horizontal-relative:page;mso-position-horizontal:absolute;margin-left:21.74pt;mso-position-vertical-relative:page;margin-top:8.495pt;" coordsize="71155,97706">
              <v:shape id="Shape 28867" style="position:absolute;width:0;height:97706;left:5958;top:0;" coordsize="1,9770618" path="m1,9770618l0,0">
                <v:stroke weight="0.72pt" endcap="flat" joinstyle="round" on="true" color="#000000"/>
                <v:fill on="false" color="#000000" opacity="0"/>
              </v:shape>
              <v:shape id="Shape 28866" style="position:absolute;width:0;height:97706;left:5501;top:0;" coordsize="1,9770618" path="m1,9770618l0,0">
                <v:stroke weight="0.72pt" endcap="flat" joinstyle="round" on="true" color="#000000"/>
                <v:fill on="false" color="#000000" opacity="0"/>
              </v:shape>
              <v:shape id="Shape 28868" style="position:absolute;width:0;height:97706;left:71155;top:0;" coordsize="1,9770618" path="m1,9770618l0,0">
                <v:stroke weight="0.72pt" endcap="flat" joinstyle="round" on="true" color="#000000"/>
                <v:fill on="false" color="#000000" opacity="0"/>
              </v:shape>
              <v:shape id="Picture 28869" style="position:absolute;width:4572;height:82296;left:0;top:8138;" filled="f">
                <v:imagedata r:id="rId2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491FE" w14:textId="77777777" w:rsidR="00A00360" w:rsidRDefault="00000000" w:rsidP="00522B76">
    <w:pPr>
      <w:ind w:left="0"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62BE94A3" wp14:editId="4459104D">
              <wp:simplePos x="0" y="0"/>
              <wp:positionH relativeFrom="page">
                <wp:posOffset>276098</wp:posOffset>
              </wp:positionH>
              <wp:positionV relativeFrom="page">
                <wp:posOffset>107887</wp:posOffset>
              </wp:positionV>
              <wp:extent cx="7115557" cy="9770618"/>
              <wp:effectExtent l="0" t="0" r="0" b="0"/>
              <wp:wrapNone/>
              <wp:docPr id="28836" name="Group 28836"/>
              <wp:cNvGraphicFramePr/>
              <a:graphic xmlns:a="http://schemas.openxmlformats.org/drawingml/2006/main">
                <a:graphicData uri="http://schemas.microsoft.com/office/word/2010/wordprocessingGroup">
                  <wpg:wgp>
                    <wpg:cNvGrpSpPr/>
                    <wpg:grpSpPr>
                      <a:xfrm>
                        <a:off x="0" y="0"/>
                        <a:ext cx="7115557" cy="9770618"/>
                        <a:chOff x="0" y="0"/>
                        <a:chExt cx="7115557" cy="9770618"/>
                      </a:xfrm>
                    </wpg:grpSpPr>
                    <wps:wsp>
                      <wps:cNvPr id="28838" name="Shape 28838"/>
                      <wps:cNvSpPr/>
                      <wps:spPr>
                        <a:xfrm>
                          <a:off x="59588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837" name="Shape 28837"/>
                      <wps:cNvSpPr/>
                      <wps:spPr>
                        <a:xfrm>
                          <a:off x="55016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839" name="Shape 28839"/>
                      <wps:cNvSpPr/>
                      <wps:spPr>
                        <a:xfrm>
                          <a:off x="7115557"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840" name="Picture 28840"/>
                        <pic:cNvPicPr/>
                      </pic:nvPicPr>
                      <pic:blipFill>
                        <a:blip r:embed="rId1"/>
                        <a:stretch>
                          <a:fillRect/>
                        </a:stretch>
                      </pic:blipFill>
                      <pic:spPr>
                        <a:xfrm>
                          <a:off x="0" y="813879"/>
                          <a:ext cx="457200" cy="8229600"/>
                        </a:xfrm>
                        <a:prstGeom prst="rect">
                          <a:avLst/>
                        </a:prstGeom>
                      </pic:spPr>
                    </pic:pic>
                  </wpg:wgp>
                </a:graphicData>
              </a:graphic>
            </wp:anchor>
          </w:drawing>
        </mc:Choice>
        <mc:Fallback xmlns:w16sdtfl="http://schemas.microsoft.com/office/word/2024/wordml/sdtformatlock" xmlns:a="http://schemas.openxmlformats.org/drawingml/2006/main">
          <w:pict>
            <v:group id="Group 28836" style="width:560.28pt;height:769.34pt;position:absolute;z-index:-2147483648;mso-position-horizontal-relative:page;mso-position-horizontal:absolute;margin-left:21.74pt;mso-position-vertical-relative:page;margin-top:8.495pt;" coordsize="71155,97706">
              <v:shape id="Shape 28838" style="position:absolute;width:0;height:97706;left:5958;top:0;" coordsize="1,9770618" path="m1,9770618l0,0">
                <v:stroke weight="0.72pt" endcap="flat" joinstyle="round" on="true" color="#000000"/>
                <v:fill on="false" color="#000000" opacity="0"/>
              </v:shape>
              <v:shape id="Shape 28837" style="position:absolute;width:0;height:97706;left:5501;top:0;" coordsize="1,9770618" path="m1,9770618l0,0">
                <v:stroke weight="0.72pt" endcap="flat" joinstyle="round" on="true" color="#000000"/>
                <v:fill on="false" color="#000000" opacity="0"/>
              </v:shape>
              <v:shape id="Shape 28839" style="position:absolute;width:0;height:97706;left:71155;top:0;" coordsize="1,9770618" path="m1,9770618l0,0">
                <v:stroke weight="0.72pt" endcap="flat" joinstyle="round" on="true" color="#000000"/>
                <v:fill on="false" color="#000000" opacity="0"/>
              </v:shape>
              <v:shape id="Picture 28840" style="position:absolute;width:4572;height:82296;left:0;top:8138;" filled="f">
                <v:imagedata r:id="rId22"/>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23EFB" w14:textId="77777777" w:rsidR="00A00360" w:rsidRDefault="00000000">
    <w:pPr>
      <w:spacing w:after="479" w:line="259" w:lineRule="auto"/>
      <w:ind w:left="528" w:firstLine="0"/>
    </w:pPr>
    <w:r>
      <w:rPr>
        <w:rFonts w:ascii="Courier New" w:eastAsia="Courier New" w:hAnsi="Courier New" w:cs="Courier New"/>
        <w:sz w:val="20"/>
      </w:rPr>
      <w:t xml:space="preserve"> </w:t>
    </w:r>
  </w:p>
  <w:p w14:paraId="4BF6E0B3" w14:textId="77777777" w:rsidR="00A00360" w:rsidRDefault="00000000">
    <w:pPr>
      <w:spacing w:after="0" w:line="439" w:lineRule="auto"/>
      <w:ind w:left="120" w:right="10247" w:firstLine="0"/>
    </w:pPr>
    <w:r>
      <w:t>1 2</w:t>
    </w:r>
  </w:p>
  <w:p w14:paraId="591711BC" w14:textId="77777777" w:rsidR="00A00360"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27D320B5" wp14:editId="699A8536">
              <wp:simplePos x="0" y="0"/>
              <wp:positionH relativeFrom="page">
                <wp:posOffset>276098</wp:posOffset>
              </wp:positionH>
              <wp:positionV relativeFrom="page">
                <wp:posOffset>107887</wp:posOffset>
              </wp:positionV>
              <wp:extent cx="7115557" cy="9770618"/>
              <wp:effectExtent l="0" t="0" r="0" b="0"/>
              <wp:wrapNone/>
              <wp:docPr id="28807" name="Group 28807"/>
              <wp:cNvGraphicFramePr/>
              <a:graphic xmlns:a="http://schemas.openxmlformats.org/drawingml/2006/main">
                <a:graphicData uri="http://schemas.microsoft.com/office/word/2010/wordprocessingGroup">
                  <wpg:wgp>
                    <wpg:cNvGrpSpPr/>
                    <wpg:grpSpPr>
                      <a:xfrm>
                        <a:off x="0" y="0"/>
                        <a:ext cx="7115557" cy="9770618"/>
                        <a:chOff x="0" y="0"/>
                        <a:chExt cx="7115557" cy="9770618"/>
                      </a:xfrm>
                    </wpg:grpSpPr>
                    <wps:wsp>
                      <wps:cNvPr id="28809" name="Shape 28809"/>
                      <wps:cNvSpPr/>
                      <wps:spPr>
                        <a:xfrm>
                          <a:off x="59588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808" name="Shape 28808"/>
                      <wps:cNvSpPr/>
                      <wps:spPr>
                        <a:xfrm>
                          <a:off x="550164"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810" name="Shape 28810"/>
                      <wps:cNvSpPr/>
                      <wps:spPr>
                        <a:xfrm>
                          <a:off x="7115557" y="0"/>
                          <a:ext cx="1" cy="9770618"/>
                        </a:xfrm>
                        <a:custGeom>
                          <a:avLst/>
                          <a:gdLst/>
                          <a:ahLst/>
                          <a:cxnLst/>
                          <a:rect l="0" t="0" r="0" b="0"/>
                          <a:pathLst>
                            <a:path w="1" h="9770618">
                              <a:moveTo>
                                <a:pt x="1" y="9770618"/>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811" name="Picture 28811"/>
                        <pic:cNvPicPr/>
                      </pic:nvPicPr>
                      <pic:blipFill>
                        <a:blip r:embed="rId1"/>
                        <a:stretch>
                          <a:fillRect/>
                        </a:stretch>
                      </pic:blipFill>
                      <pic:spPr>
                        <a:xfrm>
                          <a:off x="0" y="813879"/>
                          <a:ext cx="457200" cy="8229600"/>
                        </a:xfrm>
                        <a:prstGeom prst="rect">
                          <a:avLst/>
                        </a:prstGeom>
                      </pic:spPr>
                    </pic:pic>
                  </wpg:wgp>
                </a:graphicData>
              </a:graphic>
            </wp:anchor>
          </w:drawing>
        </mc:Choice>
        <mc:Fallback xmlns:w16sdtfl="http://schemas.microsoft.com/office/word/2024/wordml/sdtformatlock" xmlns:a="http://schemas.openxmlformats.org/drawingml/2006/main">
          <w:pict>
            <v:group id="Group 28807" style="width:560.28pt;height:769.34pt;position:absolute;z-index:-2147483648;mso-position-horizontal-relative:page;mso-position-horizontal:absolute;margin-left:21.74pt;mso-position-vertical-relative:page;margin-top:8.495pt;" coordsize="71155,97706">
              <v:shape id="Shape 28809" style="position:absolute;width:0;height:97706;left:5958;top:0;" coordsize="1,9770618" path="m1,9770618l0,0">
                <v:stroke weight="0.72pt" endcap="flat" joinstyle="round" on="true" color="#000000"/>
                <v:fill on="false" color="#000000" opacity="0"/>
              </v:shape>
              <v:shape id="Shape 28808" style="position:absolute;width:0;height:97706;left:5501;top:0;" coordsize="1,9770618" path="m1,9770618l0,0">
                <v:stroke weight="0.72pt" endcap="flat" joinstyle="round" on="true" color="#000000"/>
                <v:fill on="false" color="#000000" opacity="0"/>
              </v:shape>
              <v:shape id="Shape 28810" style="position:absolute;width:0;height:97706;left:71155;top:0;" coordsize="1,9770618" path="m1,9770618l0,0">
                <v:stroke weight="0.72pt" endcap="flat" joinstyle="round" on="true" color="#000000"/>
                <v:fill on="false" color="#000000" opacity="0"/>
              </v:shape>
              <v:shape id="Picture 28811" style="position:absolute;width:4572;height:82296;left:0;top:8138;" filled="f">
                <v:imagedata r:id="rId2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A7BA1"/>
    <w:multiLevelType w:val="hybridMultilevel"/>
    <w:tmpl w:val="4FA62CF8"/>
    <w:lvl w:ilvl="0" w:tplc="A798FB5A">
      <w:start w:val="6"/>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41344">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C17B8">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2CFAC">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612A0">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A8024">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A3AA2">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CC6D8">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8EDC2">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B411E"/>
    <w:multiLevelType w:val="hybridMultilevel"/>
    <w:tmpl w:val="D5D49C74"/>
    <w:lvl w:ilvl="0" w:tplc="9A88DDEE">
      <w:start w:val="6"/>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44130">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4E2D0">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EE720">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96FB3C">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0B568">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41804">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02C72">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8DDE8">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008AD"/>
    <w:multiLevelType w:val="hybridMultilevel"/>
    <w:tmpl w:val="00D0ABDE"/>
    <w:lvl w:ilvl="0" w:tplc="E7683294">
      <w:start w:val="9"/>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8F41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CEAF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801D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A857E">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01A5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CEDC8">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CA8E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A365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C0360C"/>
    <w:multiLevelType w:val="hybridMultilevel"/>
    <w:tmpl w:val="6AE69BF8"/>
    <w:lvl w:ilvl="0" w:tplc="19841E56">
      <w:start w:val="6"/>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EE23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21A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68046">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A498D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630F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47A1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2EAC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0D61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F20D05"/>
    <w:multiLevelType w:val="hybridMultilevel"/>
    <w:tmpl w:val="523889B2"/>
    <w:lvl w:ilvl="0" w:tplc="DC7E4776">
      <w:start w:val="16"/>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C4BB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6E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A2FE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0B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97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4EB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CC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4C4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AC6AF5"/>
    <w:multiLevelType w:val="hybridMultilevel"/>
    <w:tmpl w:val="064A9AB8"/>
    <w:lvl w:ilvl="0" w:tplc="09A2DCC8">
      <w:start w:val="14"/>
      <w:numFmt w:val="decimal"/>
      <w:lvlText w:val="%1"/>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C05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68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A7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6C3F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A6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4B0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AB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409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D64838"/>
    <w:multiLevelType w:val="hybridMultilevel"/>
    <w:tmpl w:val="834CA254"/>
    <w:lvl w:ilvl="0" w:tplc="FE408F5E">
      <w:start w:val="21"/>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45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8A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C9E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CB1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85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C2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5D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253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D16AB9"/>
    <w:multiLevelType w:val="hybridMultilevel"/>
    <w:tmpl w:val="16E8424E"/>
    <w:lvl w:ilvl="0" w:tplc="3E1412B8">
      <w:start w:val="21"/>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239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686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EB0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42C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65F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498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68E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4EA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9400EC"/>
    <w:multiLevelType w:val="hybridMultilevel"/>
    <w:tmpl w:val="3BEACD5C"/>
    <w:lvl w:ilvl="0" w:tplc="D9D2E5BA">
      <w:start w:val="21"/>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A9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05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D8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0B7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052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E55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4F1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E2E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933E51"/>
    <w:multiLevelType w:val="hybridMultilevel"/>
    <w:tmpl w:val="BE24223A"/>
    <w:lvl w:ilvl="0" w:tplc="55061DEE">
      <w:start w:val="22"/>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801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2D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B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AD2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258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01E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AB2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8CB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7A4631"/>
    <w:multiLevelType w:val="hybridMultilevel"/>
    <w:tmpl w:val="F0F481EA"/>
    <w:lvl w:ilvl="0" w:tplc="9076685A">
      <w:start w:val="9"/>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2B37C">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663C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C62F8">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65E78">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4B9E6">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8A6A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4DA5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811DE">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C7495B"/>
    <w:multiLevelType w:val="hybridMultilevel"/>
    <w:tmpl w:val="BA8AAE9E"/>
    <w:lvl w:ilvl="0" w:tplc="77C41BCC">
      <w:start w:val="5"/>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2E978">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47318">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68F22">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227A4">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26D56">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65138">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C397A">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B0B136">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0C3F91"/>
    <w:multiLevelType w:val="hybridMultilevel"/>
    <w:tmpl w:val="B882CB8E"/>
    <w:lvl w:ilvl="0" w:tplc="A1FE28C4">
      <w:start w:val="13"/>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0F9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816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CD1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C3C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8D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80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2C1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A4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89708B"/>
    <w:multiLevelType w:val="hybridMultilevel"/>
    <w:tmpl w:val="90CEA89A"/>
    <w:lvl w:ilvl="0" w:tplc="D1147B56">
      <w:start w:val="22"/>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EA4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48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008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80FF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000C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A5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482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4BF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9B6E59"/>
    <w:multiLevelType w:val="hybridMultilevel"/>
    <w:tmpl w:val="2E5E4C28"/>
    <w:lvl w:ilvl="0" w:tplc="FC667B5A">
      <w:start w:val="7"/>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EC0B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4D44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A7AD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2B4E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29D26">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22D312">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2F7C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E9E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BD38A9"/>
    <w:multiLevelType w:val="hybridMultilevel"/>
    <w:tmpl w:val="DC16B232"/>
    <w:lvl w:ilvl="0" w:tplc="B7BC3B4C">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EF10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76918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2489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82F8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C296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013C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24E4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849D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BC51B1"/>
    <w:multiLevelType w:val="hybridMultilevel"/>
    <w:tmpl w:val="828E0698"/>
    <w:lvl w:ilvl="0" w:tplc="67AE06F6">
      <w:start w:val="16"/>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E4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4BB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AE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8A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6E6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E69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80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604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39601F"/>
    <w:multiLevelType w:val="hybridMultilevel"/>
    <w:tmpl w:val="8D4C3D32"/>
    <w:lvl w:ilvl="0" w:tplc="FDD0D5DC">
      <w:start w:val="21"/>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075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821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491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C9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C7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2F0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5C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A71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7B744BE"/>
    <w:multiLevelType w:val="hybridMultilevel"/>
    <w:tmpl w:val="C0983E6A"/>
    <w:lvl w:ilvl="0" w:tplc="F9A60F38">
      <w:start w:val="9"/>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C2E1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043E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CC5D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05D5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A2ED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48D0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48A8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219B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9C29E3"/>
    <w:multiLevelType w:val="hybridMultilevel"/>
    <w:tmpl w:val="35904F72"/>
    <w:lvl w:ilvl="0" w:tplc="3AAC2504">
      <w:start w:val="18"/>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A7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A6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C5C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A8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E41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EF8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6FB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E55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0319AB"/>
    <w:multiLevelType w:val="hybridMultilevel"/>
    <w:tmpl w:val="E378FDEC"/>
    <w:lvl w:ilvl="0" w:tplc="CED4283E">
      <w:start w:val="9"/>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8A77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038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C102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5A77A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C81C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6F4F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0AF2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281D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A3A38F2"/>
    <w:multiLevelType w:val="hybridMultilevel"/>
    <w:tmpl w:val="D1567C7A"/>
    <w:lvl w:ilvl="0" w:tplc="EB887552">
      <w:start w:val="6"/>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E916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61504">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02D7E">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0C89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A1E7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0641C">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0FB4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E88D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A6467B4"/>
    <w:multiLevelType w:val="hybridMultilevel"/>
    <w:tmpl w:val="49026574"/>
    <w:lvl w:ilvl="0" w:tplc="B3BA7416">
      <w:start w:val="18"/>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54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8B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6E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028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02D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CC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A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A46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BB6C1F"/>
    <w:multiLevelType w:val="hybridMultilevel"/>
    <w:tmpl w:val="3C62CA0E"/>
    <w:lvl w:ilvl="0" w:tplc="1B42000A">
      <w:start w:val="16"/>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6B1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6C3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674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A1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2C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ADA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E27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26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597CAF"/>
    <w:multiLevelType w:val="hybridMultilevel"/>
    <w:tmpl w:val="36DACB86"/>
    <w:lvl w:ilvl="0" w:tplc="4C2E09E2">
      <w:start w:val="14"/>
      <w:numFmt w:val="decimal"/>
      <w:lvlText w:val="%1"/>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81FF8">
      <w:start w:val="1"/>
      <w:numFmt w:val="bullet"/>
      <w:lvlText w:val="-"/>
      <w:lvlJc w:val="left"/>
      <w:pPr>
        <w:ind w:left="23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680B948">
      <w:start w:val="1"/>
      <w:numFmt w:val="bullet"/>
      <w:lvlText w:val="▪"/>
      <w:lvlJc w:val="left"/>
      <w:pPr>
        <w:ind w:left="30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DE02F7E">
      <w:start w:val="1"/>
      <w:numFmt w:val="bullet"/>
      <w:lvlText w:val="•"/>
      <w:lvlJc w:val="left"/>
      <w:pPr>
        <w:ind w:left="37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4EC23CC">
      <w:start w:val="1"/>
      <w:numFmt w:val="bullet"/>
      <w:lvlText w:val="o"/>
      <w:lvlJc w:val="left"/>
      <w:pPr>
        <w:ind w:left="44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830DABC">
      <w:start w:val="1"/>
      <w:numFmt w:val="bullet"/>
      <w:lvlText w:val="▪"/>
      <w:lvlJc w:val="left"/>
      <w:pPr>
        <w:ind w:left="52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C8C743C">
      <w:start w:val="1"/>
      <w:numFmt w:val="bullet"/>
      <w:lvlText w:val="•"/>
      <w:lvlJc w:val="left"/>
      <w:pPr>
        <w:ind w:left="59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4786074">
      <w:start w:val="1"/>
      <w:numFmt w:val="bullet"/>
      <w:lvlText w:val="o"/>
      <w:lvlJc w:val="left"/>
      <w:pPr>
        <w:ind w:left="66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71C4AA6">
      <w:start w:val="1"/>
      <w:numFmt w:val="bullet"/>
      <w:lvlText w:val="▪"/>
      <w:lvlJc w:val="left"/>
      <w:pPr>
        <w:ind w:left="73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E583001"/>
    <w:multiLevelType w:val="hybridMultilevel"/>
    <w:tmpl w:val="988236B4"/>
    <w:lvl w:ilvl="0" w:tplc="F854329A">
      <w:start w:val="15"/>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E53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D43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CD0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A39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2DA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2A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A9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089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7321EC"/>
    <w:multiLevelType w:val="hybridMultilevel"/>
    <w:tmpl w:val="25744776"/>
    <w:lvl w:ilvl="0" w:tplc="C80CED28">
      <w:start w:val="3"/>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EB9C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A45D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AF8A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2049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2478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2036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42ACC">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0AC8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4929DB"/>
    <w:multiLevelType w:val="hybridMultilevel"/>
    <w:tmpl w:val="0778C948"/>
    <w:lvl w:ilvl="0" w:tplc="8098D460">
      <w:start w:val="19"/>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CEEE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A76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400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A80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A4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8D8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68F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5255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25D4B61"/>
    <w:multiLevelType w:val="hybridMultilevel"/>
    <w:tmpl w:val="1BDE6E34"/>
    <w:lvl w:ilvl="0" w:tplc="551CA946">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49318">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A2C7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4D27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A4356">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EB0AA">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4EC9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42D12">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4479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C9448D"/>
    <w:multiLevelType w:val="hybridMultilevel"/>
    <w:tmpl w:val="377259F0"/>
    <w:lvl w:ilvl="0" w:tplc="A3464466">
      <w:start w:val="1"/>
      <w:numFmt w:val="lowerLetter"/>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2A4F2">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2AF7F6">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0EF2C">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6C55E">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C30F0">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C0D48">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5224F6">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09C7C">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62A2C54"/>
    <w:multiLevelType w:val="hybridMultilevel"/>
    <w:tmpl w:val="851C1232"/>
    <w:lvl w:ilvl="0" w:tplc="88441558">
      <w:start w:val="6"/>
      <w:numFmt w:val="decimal"/>
      <w:lvlText w:val="%1"/>
      <w:lvlJc w:val="left"/>
      <w:pPr>
        <w:ind w:left="1248"/>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1C0C3860">
      <w:start w:val="1"/>
      <w:numFmt w:val="lowerLetter"/>
      <w:lvlText w:val="%2"/>
      <w:lvlJc w:val="left"/>
      <w:pPr>
        <w:ind w:left="120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2" w:tplc="28024B06">
      <w:start w:val="1"/>
      <w:numFmt w:val="lowerRoman"/>
      <w:lvlText w:val="%3"/>
      <w:lvlJc w:val="left"/>
      <w:pPr>
        <w:ind w:left="192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3" w:tplc="8BD05514">
      <w:start w:val="1"/>
      <w:numFmt w:val="decimal"/>
      <w:lvlText w:val="%4"/>
      <w:lvlJc w:val="left"/>
      <w:pPr>
        <w:ind w:left="264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4" w:tplc="753268EC">
      <w:start w:val="1"/>
      <w:numFmt w:val="lowerLetter"/>
      <w:lvlText w:val="%5"/>
      <w:lvlJc w:val="left"/>
      <w:pPr>
        <w:ind w:left="336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5" w:tplc="B77A5ADE">
      <w:start w:val="1"/>
      <w:numFmt w:val="lowerRoman"/>
      <w:lvlText w:val="%6"/>
      <w:lvlJc w:val="left"/>
      <w:pPr>
        <w:ind w:left="408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6" w:tplc="82B85682">
      <w:start w:val="1"/>
      <w:numFmt w:val="decimal"/>
      <w:lvlText w:val="%7"/>
      <w:lvlJc w:val="left"/>
      <w:pPr>
        <w:ind w:left="480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7" w:tplc="4FA6FF1C">
      <w:start w:val="1"/>
      <w:numFmt w:val="lowerLetter"/>
      <w:lvlText w:val="%8"/>
      <w:lvlJc w:val="left"/>
      <w:pPr>
        <w:ind w:left="552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8" w:tplc="90408730">
      <w:start w:val="1"/>
      <w:numFmt w:val="lowerRoman"/>
      <w:lvlText w:val="%9"/>
      <w:lvlJc w:val="left"/>
      <w:pPr>
        <w:ind w:left="624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abstractNum>
  <w:abstractNum w:abstractNumId="31" w15:restartNumberingAfterBreak="0">
    <w:nsid w:val="36726D2A"/>
    <w:multiLevelType w:val="hybridMultilevel"/>
    <w:tmpl w:val="8B129622"/>
    <w:lvl w:ilvl="0" w:tplc="19067D66">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0EA3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443A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00B4E">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66A4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8895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2C03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2599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28F3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82515F8"/>
    <w:multiLevelType w:val="hybridMultilevel"/>
    <w:tmpl w:val="F5FEBFA6"/>
    <w:lvl w:ilvl="0" w:tplc="B6545782">
      <w:start w:val="4"/>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AC766C">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65BD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05EF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EA1C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ED11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04082">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CFC6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4867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8D75FA2"/>
    <w:multiLevelType w:val="hybridMultilevel"/>
    <w:tmpl w:val="20E69AF2"/>
    <w:lvl w:ilvl="0" w:tplc="B7129F4E">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82958">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A604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48E4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449F4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0D0B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4AA9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22932">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26774">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C1406BE"/>
    <w:multiLevelType w:val="hybridMultilevel"/>
    <w:tmpl w:val="BA280038"/>
    <w:lvl w:ilvl="0" w:tplc="C1B49C84">
      <w:start w:val="22"/>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CF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67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A6C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63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23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A5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238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2F5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6A6B54"/>
    <w:multiLevelType w:val="hybridMultilevel"/>
    <w:tmpl w:val="A4108B0C"/>
    <w:lvl w:ilvl="0" w:tplc="CCCEB202">
      <w:start w:val="14"/>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68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8A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C4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003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035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405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237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800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E6C6B47"/>
    <w:multiLevelType w:val="hybridMultilevel"/>
    <w:tmpl w:val="B1963D80"/>
    <w:lvl w:ilvl="0" w:tplc="A4FE0FB0">
      <w:start w:val="19"/>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04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E058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234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4C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290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8A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EB4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C6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F3105A3"/>
    <w:multiLevelType w:val="hybridMultilevel"/>
    <w:tmpl w:val="F6A6C928"/>
    <w:lvl w:ilvl="0" w:tplc="8696B78A">
      <w:start w:val="7"/>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25A62">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8ED42">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8444E">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01864">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EFDCC">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264CC">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1E10">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44CE0">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0956751"/>
    <w:multiLevelType w:val="hybridMultilevel"/>
    <w:tmpl w:val="D4184072"/>
    <w:lvl w:ilvl="0" w:tplc="DD884830">
      <w:start w:val="15"/>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41C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1AD5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484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21B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A6A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E67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86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6A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0A002A7"/>
    <w:multiLevelType w:val="hybridMultilevel"/>
    <w:tmpl w:val="F1AAC44C"/>
    <w:lvl w:ilvl="0" w:tplc="0EC4DBF8">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AA9B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A059C4">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424A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C287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A15C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E78E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8093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08E7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3706316"/>
    <w:multiLevelType w:val="hybridMultilevel"/>
    <w:tmpl w:val="1A823AF8"/>
    <w:lvl w:ilvl="0" w:tplc="94D67328">
      <w:start w:val="7"/>
      <w:numFmt w:val="decimal"/>
      <w:lvlText w:val="%1"/>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A1AD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01EE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4A212">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C1E0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ED76C">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691C4">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4827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46E48">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37B19AE"/>
    <w:multiLevelType w:val="hybridMultilevel"/>
    <w:tmpl w:val="BB2059CE"/>
    <w:lvl w:ilvl="0" w:tplc="C9A420FE">
      <w:start w:val="14"/>
      <w:numFmt w:val="decimal"/>
      <w:lvlText w:val="%1"/>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8F6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ED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E90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4A2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847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A70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2C8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3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630754C"/>
    <w:multiLevelType w:val="hybridMultilevel"/>
    <w:tmpl w:val="6C1ABBC0"/>
    <w:lvl w:ilvl="0" w:tplc="48D206F4">
      <w:start w:val="21"/>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82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C11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6E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66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0EA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E2C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86D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C40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7041E11"/>
    <w:multiLevelType w:val="hybridMultilevel"/>
    <w:tmpl w:val="4320B96C"/>
    <w:lvl w:ilvl="0" w:tplc="FC9A3692">
      <w:start w:val="3"/>
      <w:numFmt w:val="decimal"/>
      <w:lvlText w:val="%1"/>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8E42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6BCC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38B9C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8E48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EA3D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6F96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E38A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821B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77753AE"/>
    <w:multiLevelType w:val="hybridMultilevel"/>
    <w:tmpl w:val="1C2C1FA4"/>
    <w:lvl w:ilvl="0" w:tplc="26B2F730">
      <w:start w:val="16"/>
      <w:numFmt w:val="decimal"/>
      <w:lvlText w:val="%1"/>
      <w:lvlJc w:val="left"/>
      <w:pPr>
        <w:ind w:left="1248"/>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AFA24EA2">
      <w:start w:val="1"/>
      <w:numFmt w:val="lowerLetter"/>
      <w:lvlText w:val="%2"/>
      <w:lvlJc w:val="left"/>
      <w:pPr>
        <w:ind w:left="108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2" w:tplc="1458E22C">
      <w:start w:val="1"/>
      <w:numFmt w:val="lowerRoman"/>
      <w:lvlText w:val="%3"/>
      <w:lvlJc w:val="left"/>
      <w:pPr>
        <w:ind w:left="180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3" w:tplc="66482D12">
      <w:start w:val="1"/>
      <w:numFmt w:val="decimal"/>
      <w:lvlText w:val="%4"/>
      <w:lvlJc w:val="left"/>
      <w:pPr>
        <w:ind w:left="252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4" w:tplc="6B3EB41E">
      <w:start w:val="1"/>
      <w:numFmt w:val="lowerLetter"/>
      <w:lvlText w:val="%5"/>
      <w:lvlJc w:val="left"/>
      <w:pPr>
        <w:ind w:left="324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5" w:tplc="722675D0">
      <w:start w:val="1"/>
      <w:numFmt w:val="lowerRoman"/>
      <w:lvlText w:val="%6"/>
      <w:lvlJc w:val="left"/>
      <w:pPr>
        <w:ind w:left="396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6" w:tplc="10828D60">
      <w:start w:val="1"/>
      <w:numFmt w:val="decimal"/>
      <w:lvlText w:val="%7"/>
      <w:lvlJc w:val="left"/>
      <w:pPr>
        <w:ind w:left="468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7" w:tplc="248C59B8">
      <w:start w:val="1"/>
      <w:numFmt w:val="lowerLetter"/>
      <w:lvlText w:val="%8"/>
      <w:lvlJc w:val="left"/>
      <w:pPr>
        <w:ind w:left="540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8" w:tplc="55AAE84C">
      <w:start w:val="1"/>
      <w:numFmt w:val="lowerRoman"/>
      <w:lvlText w:val="%9"/>
      <w:lvlJc w:val="left"/>
      <w:pPr>
        <w:ind w:left="612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abstractNum>
  <w:abstractNum w:abstractNumId="45" w15:restartNumberingAfterBreak="0">
    <w:nsid w:val="49311374"/>
    <w:multiLevelType w:val="hybridMultilevel"/>
    <w:tmpl w:val="186E8AFC"/>
    <w:lvl w:ilvl="0" w:tplc="8AD21E76">
      <w:start w:val="20"/>
      <w:numFmt w:val="decimal"/>
      <w:lvlText w:val="%1"/>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BE0D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48E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02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E25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C17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6B5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E45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50D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DA4997"/>
    <w:multiLevelType w:val="hybridMultilevel"/>
    <w:tmpl w:val="E6C0DFDA"/>
    <w:lvl w:ilvl="0" w:tplc="6FD01BB0">
      <w:start w:val="17"/>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29C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20E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EF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28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C1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D0D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2C5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62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CA2251D"/>
    <w:multiLevelType w:val="hybridMultilevel"/>
    <w:tmpl w:val="09F2C7D0"/>
    <w:lvl w:ilvl="0" w:tplc="1160CFAE">
      <w:start w:val="14"/>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CBE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A4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482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AEA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0F3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AA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2ED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4B2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3CB67CD"/>
    <w:multiLevelType w:val="hybridMultilevel"/>
    <w:tmpl w:val="E9FAC3AE"/>
    <w:lvl w:ilvl="0" w:tplc="804AFBDA">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009E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805E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625D0">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E86E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ADFF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8509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AFB1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AAB84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53E7880"/>
    <w:multiLevelType w:val="hybridMultilevel"/>
    <w:tmpl w:val="330A5528"/>
    <w:lvl w:ilvl="0" w:tplc="6C22AD66">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E9AC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6A24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AB46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FE502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8A7C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C2D4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EF2F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4D16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7BA54DA"/>
    <w:multiLevelType w:val="hybridMultilevel"/>
    <w:tmpl w:val="018A48CC"/>
    <w:lvl w:ilvl="0" w:tplc="29C02832">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627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447A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0303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C48C0">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48DF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A07F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CF6F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43794">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217D17"/>
    <w:multiLevelType w:val="hybridMultilevel"/>
    <w:tmpl w:val="66C6448C"/>
    <w:lvl w:ilvl="0" w:tplc="10FA9458">
      <w:start w:val="17"/>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4FC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44B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ED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81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CA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C36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EC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078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B383C5D"/>
    <w:multiLevelType w:val="hybridMultilevel"/>
    <w:tmpl w:val="0B948842"/>
    <w:lvl w:ilvl="0" w:tplc="F000EE60">
      <w:start w:val="9"/>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26BE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4272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8605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172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2DA3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7449C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E073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A9B2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BC67F0A"/>
    <w:multiLevelType w:val="hybridMultilevel"/>
    <w:tmpl w:val="ED22D04E"/>
    <w:lvl w:ilvl="0" w:tplc="D15E84C6">
      <w:start w:val="15"/>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0F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CF3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E4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CB2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CBB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8C9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C0D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272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C0D1EB1"/>
    <w:multiLevelType w:val="hybridMultilevel"/>
    <w:tmpl w:val="3ECC766C"/>
    <w:lvl w:ilvl="0" w:tplc="8E98FAA6">
      <w:start w:val="7"/>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46660">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2963A">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01028">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AE594">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C4B416">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F6B454">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220DE">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07CBC">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C903D36"/>
    <w:multiLevelType w:val="hybridMultilevel"/>
    <w:tmpl w:val="0B9A934A"/>
    <w:lvl w:ilvl="0" w:tplc="FF54E552">
      <w:start w:val="19"/>
      <w:numFmt w:val="decimal"/>
      <w:lvlText w:val="%1"/>
      <w:lvlJc w:val="left"/>
      <w:pPr>
        <w:ind w:left="528"/>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3E22281A">
      <w:start w:val="1"/>
      <w:numFmt w:val="lowerLetter"/>
      <w:lvlText w:val="%2"/>
      <w:lvlJc w:val="left"/>
      <w:pPr>
        <w:ind w:left="108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2" w:tplc="C6FE8780">
      <w:start w:val="1"/>
      <w:numFmt w:val="lowerRoman"/>
      <w:lvlText w:val="%3"/>
      <w:lvlJc w:val="left"/>
      <w:pPr>
        <w:ind w:left="180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3" w:tplc="BE64AB84">
      <w:start w:val="1"/>
      <w:numFmt w:val="decimal"/>
      <w:lvlText w:val="%4"/>
      <w:lvlJc w:val="left"/>
      <w:pPr>
        <w:ind w:left="252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4" w:tplc="7BE203D8">
      <w:start w:val="1"/>
      <w:numFmt w:val="lowerLetter"/>
      <w:lvlText w:val="%5"/>
      <w:lvlJc w:val="left"/>
      <w:pPr>
        <w:ind w:left="324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5" w:tplc="DDA0E0E8">
      <w:start w:val="1"/>
      <w:numFmt w:val="lowerRoman"/>
      <w:lvlText w:val="%6"/>
      <w:lvlJc w:val="left"/>
      <w:pPr>
        <w:ind w:left="396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6" w:tplc="B6B4BC1E">
      <w:start w:val="1"/>
      <w:numFmt w:val="decimal"/>
      <w:lvlText w:val="%7"/>
      <w:lvlJc w:val="left"/>
      <w:pPr>
        <w:ind w:left="468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7" w:tplc="3D7293EC">
      <w:start w:val="1"/>
      <w:numFmt w:val="lowerLetter"/>
      <w:lvlText w:val="%8"/>
      <w:lvlJc w:val="left"/>
      <w:pPr>
        <w:ind w:left="540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8" w:tplc="34CCEA2C">
      <w:start w:val="1"/>
      <w:numFmt w:val="lowerRoman"/>
      <w:lvlText w:val="%9"/>
      <w:lvlJc w:val="left"/>
      <w:pPr>
        <w:ind w:left="612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abstractNum>
  <w:abstractNum w:abstractNumId="56" w15:restartNumberingAfterBreak="0">
    <w:nsid w:val="5D18333E"/>
    <w:multiLevelType w:val="hybridMultilevel"/>
    <w:tmpl w:val="20941726"/>
    <w:lvl w:ilvl="0" w:tplc="584EFB34">
      <w:start w:val="18"/>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921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C6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A54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AA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C7F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428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CEE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E1A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D22346A"/>
    <w:multiLevelType w:val="hybridMultilevel"/>
    <w:tmpl w:val="1C18261E"/>
    <w:lvl w:ilvl="0" w:tplc="C8480EEC">
      <w:start w:val="20"/>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C1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019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82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23B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C26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A96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825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AE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FD24C50"/>
    <w:multiLevelType w:val="hybridMultilevel"/>
    <w:tmpl w:val="AF32B2F6"/>
    <w:lvl w:ilvl="0" w:tplc="26DAE0E8">
      <w:start w:val="3"/>
      <w:numFmt w:val="decimal"/>
      <w:lvlText w:val="%1"/>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4D112">
      <w:start w:val="1"/>
      <w:numFmt w:val="bullet"/>
      <w:lvlText w:val="-"/>
      <w:lvlJc w:val="left"/>
      <w:pPr>
        <w:ind w:left="23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C0E46B8">
      <w:start w:val="1"/>
      <w:numFmt w:val="bullet"/>
      <w:lvlText w:val="▪"/>
      <w:lvlJc w:val="left"/>
      <w:pPr>
        <w:ind w:left="30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5069AF2">
      <w:start w:val="1"/>
      <w:numFmt w:val="bullet"/>
      <w:lvlText w:val="•"/>
      <w:lvlJc w:val="left"/>
      <w:pPr>
        <w:ind w:left="37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16CF552">
      <w:start w:val="1"/>
      <w:numFmt w:val="bullet"/>
      <w:lvlText w:val="o"/>
      <w:lvlJc w:val="left"/>
      <w:pPr>
        <w:ind w:left="44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62EFFE4">
      <w:start w:val="1"/>
      <w:numFmt w:val="bullet"/>
      <w:lvlText w:val="▪"/>
      <w:lvlJc w:val="left"/>
      <w:pPr>
        <w:ind w:left="52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A26754E">
      <w:start w:val="1"/>
      <w:numFmt w:val="bullet"/>
      <w:lvlText w:val="•"/>
      <w:lvlJc w:val="left"/>
      <w:pPr>
        <w:ind w:left="59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8741E42">
      <w:start w:val="1"/>
      <w:numFmt w:val="bullet"/>
      <w:lvlText w:val="o"/>
      <w:lvlJc w:val="left"/>
      <w:pPr>
        <w:ind w:left="66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04C8CD6">
      <w:start w:val="1"/>
      <w:numFmt w:val="bullet"/>
      <w:lvlText w:val="▪"/>
      <w:lvlJc w:val="left"/>
      <w:pPr>
        <w:ind w:left="73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FEB17F4"/>
    <w:multiLevelType w:val="hybridMultilevel"/>
    <w:tmpl w:val="33BAB75E"/>
    <w:lvl w:ilvl="0" w:tplc="237C9A14">
      <w:start w:val="14"/>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1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EA8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B60B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424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C5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C3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42E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A9F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4B67489"/>
    <w:multiLevelType w:val="hybridMultilevel"/>
    <w:tmpl w:val="D6EEE128"/>
    <w:lvl w:ilvl="0" w:tplc="4BFA348C">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D4763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050F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C752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2E32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A680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8C01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C216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E08B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5454B17"/>
    <w:multiLevelType w:val="hybridMultilevel"/>
    <w:tmpl w:val="EDAC8FDA"/>
    <w:lvl w:ilvl="0" w:tplc="0C044144">
      <w:start w:val="12"/>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A09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007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831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CBA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638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271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249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46E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637251D"/>
    <w:multiLevelType w:val="hybridMultilevel"/>
    <w:tmpl w:val="134E0344"/>
    <w:lvl w:ilvl="0" w:tplc="823493AE">
      <w:start w:val="22"/>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6D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E2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A5A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F056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0A7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A3E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E00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045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9495843"/>
    <w:multiLevelType w:val="hybridMultilevel"/>
    <w:tmpl w:val="A8DEE652"/>
    <w:lvl w:ilvl="0" w:tplc="5A723D38">
      <w:start w:val="20"/>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861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A6B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CBB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C4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44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08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BA94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08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A7A20AC"/>
    <w:multiLevelType w:val="hybridMultilevel"/>
    <w:tmpl w:val="380E0418"/>
    <w:lvl w:ilvl="0" w:tplc="486499CE">
      <w:start w:val="17"/>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AC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00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260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E0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6E0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AF5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82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846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BD76E8F"/>
    <w:multiLevelType w:val="hybridMultilevel"/>
    <w:tmpl w:val="8B6AED3E"/>
    <w:lvl w:ilvl="0" w:tplc="1BB2EF4C">
      <w:start w:val="15"/>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CD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1F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E17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674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A0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6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E4C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08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D040E8D"/>
    <w:multiLevelType w:val="hybridMultilevel"/>
    <w:tmpl w:val="DEACFB48"/>
    <w:lvl w:ilvl="0" w:tplc="9F72473A">
      <w:start w:val="4"/>
      <w:numFmt w:val="decimal"/>
      <w:lvlText w:val="%1"/>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004F2">
      <w:start w:val="1"/>
      <w:numFmt w:val="bullet"/>
      <w:lvlText w:val="-"/>
      <w:lvlJc w:val="left"/>
      <w:pPr>
        <w:ind w:left="23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65A6842">
      <w:start w:val="1"/>
      <w:numFmt w:val="bullet"/>
      <w:lvlText w:val="▪"/>
      <w:lvlJc w:val="left"/>
      <w:pPr>
        <w:ind w:left="30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FE4BA96">
      <w:start w:val="1"/>
      <w:numFmt w:val="bullet"/>
      <w:lvlText w:val="•"/>
      <w:lvlJc w:val="left"/>
      <w:pPr>
        <w:ind w:left="37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C8AE68E">
      <w:start w:val="1"/>
      <w:numFmt w:val="bullet"/>
      <w:lvlText w:val="o"/>
      <w:lvlJc w:val="left"/>
      <w:pPr>
        <w:ind w:left="44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6645012">
      <w:start w:val="1"/>
      <w:numFmt w:val="bullet"/>
      <w:lvlText w:val="▪"/>
      <w:lvlJc w:val="left"/>
      <w:pPr>
        <w:ind w:left="52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B545980">
      <w:start w:val="1"/>
      <w:numFmt w:val="bullet"/>
      <w:lvlText w:val="•"/>
      <w:lvlJc w:val="left"/>
      <w:pPr>
        <w:ind w:left="59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728E230">
      <w:start w:val="1"/>
      <w:numFmt w:val="bullet"/>
      <w:lvlText w:val="o"/>
      <w:lvlJc w:val="left"/>
      <w:pPr>
        <w:ind w:left="66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4E86964">
      <w:start w:val="1"/>
      <w:numFmt w:val="bullet"/>
      <w:lvlText w:val="▪"/>
      <w:lvlJc w:val="left"/>
      <w:pPr>
        <w:ind w:left="73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DC72C49"/>
    <w:multiLevelType w:val="hybridMultilevel"/>
    <w:tmpl w:val="2FCC2114"/>
    <w:lvl w:ilvl="0" w:tplc="3C64596E">
      <w:start w:val="7"/>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69BC8">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458A2">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6836E">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2DDF4">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C8A4C">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A3F00">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D6647E">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ACA8BE">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E690B5C"/>
    <w:multiLevelType w:val="hybridMultilevel"/>
    <w:tmpl w:val="F97A78AA"/>
    <w:lvl w:ilvl="0" w:tplc="9E603406">
      <w:start w:val="16"/>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EBA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68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A85A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24E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CC7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667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A2E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8E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0E97D41"/>
    <w:multiLevelType w:val="hybridMultilevel"/>
    <w:tmpl w:val="E59C32B6"/>
    <w:lvl w:ilvl="0" w:tplc="013CC220">
      <w:start w:val="7"/>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05AE4">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426C">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6E81C">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C38DC">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832C4">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2DCCE">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2F2A2">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108662">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35319AA"/>
    <w:multiLevelType w:val="hybridMultilevel"/>
    <w:tmpl w:val="A21EDADC"/>
    <w:lvl w:ilvl="0" w:tplc="B4D258A4">
      <w:start w:val="9"/>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43F3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FE0D9C">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E07B4">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20D86">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C9950">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0DFE0">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2190A">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A1FFA">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63C1DC1"/>
    <w:multiLevelType w:val="hybridMultilevel"/>
    <w:tmpl w:val="6D1648F4"/>
    <w:lvl w:ilvl="0" w:tplc="0F84A388">
      <w:start w:val="10"/>
      <w:numFmt w:val="decimal"/>
      <w:lvlText w:val="%1"/>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A4B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81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65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C87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69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4EB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A47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AD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98E1888"/>
    <w:multiLevelType w:val="hybridMultilevel"/>
    <w:tmpl w:val="BEA670B6"/>
    <w:lvl w:ilvl="0" w:tplc="83F6D48C">
      <w:start w:val="5"/>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6BD0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C8D40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E4D4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24D4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EA51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A4F4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AD10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94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9B43ECC"/>
    <w:multiLevelType w:val="hybridMultilevel"/>
    <w:tmpl w:val="AB8E1464"/>
    <w:lvl w:ilvl="0" w:tplc="81E6ECD0">
      <w:start w:val="11"/>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2D9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E4E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29F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E9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821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2E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34F9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8AF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9E069B3"/>
    <w:multiLevelType w:val="hybridMultilevel"/>
    <w:tmpl w:val="B2029E16"/>
    <w:lvl w:ilvl="0" w:tplc="5CEA1B1E">
      <w:start w:val="4"/>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C12BA">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E6446">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C1D34">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568636">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E69BE">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00CEC">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0939C">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403A8">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A555DE7"/>
    <w:multiLevelType w:val="hybridMultilevel"/>
    <w:tmpl w:val="7BA61626"/>
    <w:lvl w:ilvl="0" w:tplc="02500EB4">
      <w:start w:val="5"/>
      <w:numFmt w:val="decimal"/>
      <w:lvlText w:val="%1"/>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8C7DE">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B644">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AF22E">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00B3C">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85F2A">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07956">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856D0">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CB270">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CF80D21"/>
    <w:multiLevelType w:val="hybridMultilevel"/>
    <w:tmpl w:val="A7F4D974"/>
    <w:lvl w:ilvl="0" w:tplc="C7A6A3DC">
      <w:start w:val="19"/>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8F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2E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4FA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A6B6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4F8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27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ACB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AD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ECD535E"/>
    <w:multiLevelType w:val="hybridMultilevel"/>
    <w:tmpl w:val="F08A9166"/>
    <w:lvl w:ilvl="0" w:tplc="6F54709C">
      <w:start w:val="19"/>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ABA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446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AB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E4F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0F1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44B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E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4CE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F5C4865"/>
    <w:multiLevelType w:val="hybridMultilevel"/>
    <w:tmpl w:val="35B274CE"/>
    <w:lvl w:ilvl="0" w:tplc="7CB6D226">
      <w:start w:val="3"/>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4B5D2">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72C26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07EA6">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2621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601B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AF67A">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E78A6">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50DE1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96259992">
    <w:abstractNumId w:val="71"/>
  </w:num>
  <w:num w:numId="2" w16cid:durableId="1114402018">
    <w:abstractNumId w:val="41"/>
  </w:num>
  <w:num w:numId="3" w16cid:durableId="269435596">
    <w:abstractNumId w:val="27"/>
  </w:num>
  <w:num w:numId="4" w16cid:durableId="1689409737">
    <w:abstractNumId w:val="4"/>
  </w:num>
  <w:num w:numId="5" w16cid:durableId="2033068829">
    <w:abstractNumId w:val="36"/>
  </w:num>
  <w:num w:numId="6" w16cid:durableId="99961327">
    <w:abstractNumId w:val="43"/>
  </w:num>
  <w:num w:numId="7" w16cid:durableId="878594579">
    <w:abstractNumId w:val="77"/>
  </w:num>
  <w:num w:numId="8" w16cid:durableId="2086952909">
    <w:abstractNumId w:val="58"/>
  </w:num>
  <w:num w:numId="9" w16cid:durableId="1345790352">
    <w:abstractNumId w:val="24"/>
  </w:num>
  <w:num w:numId="10" w16cid:durableId="416250191">
    <w:abstractNumId w:val="66"/>
  </w:num>
  <w:num w:numId="11" w16cid:durableId="2045860135">
    <w:abstractNumId w:val="47"/>
  </w:num>
  <w:num w:numId="12" w16cid:durableId="185757490">
    <w:abstractNumId w:val="57"/>
  </w:num>
  <w:num w:numId="13" w16cid:durableId="312561184">
    <w:abstractNumId w:val="1"/>
  </w:num>
  <w:num w:numId="14" w16cid:durableId="731661111">
    <w:abstractNumId w:val="65"/>
  </w:num>
  <w:num w:numId="15" w16cid:durableId="1861969074">
    <w:abstractNumId w:val="13"/>
  </w:num>
  <w:num w:numId="16" w16cid:durableId="339896210">
    <w:abstractNumId w:val="15"/>
  </w:num>
  <w:num w:numId="17" w16cid:durableId="2144761594">
    <w:abstractNumId w:val="10"/>
  </w:num>
  <w:num w:numId="18" w16cid:durableId="1975793486">
    <w:abstractNumId w:val="51"/>
  </w:num>
  <w:num w:numId="19" w16cid:durableId="1013069272">
    <w:abstractNumId w:val="72"/>
  </w:num>
  <w:num w:numId="20" w16cid:durableId="1873957827">
    <w:abstractNumId w:val="23"/>
  </w:num>
  <w:num w:numId="21" w16cid:durableId="909927349">
    <w:abstractNumId w:val="76"/>
  </w:num>
  <w:num w:numId="22" w16cid:durableId="148254739">
    <w:abstractNumId w:val="29"/>
  </w:num>
  <w:num w:numId="23" w16cid:durableId="1082873489">
    <w:abstractNumId w:val="67"/>
  </w:num>
  <w:num w:numId="24" w16cid:durableId="1599437841">
    <w:abstractNumId w:val="5"/>
  </w:num>
  <w:num w:numId="25" w16cid:durableId="1200388982">
    <w:abstractNumId w:val="62"/>
  </w:num>
  <w:num w:numId="26" w16cid:durableId="2140800083">
    <w:abstractNumId w:val="26"/>
  </w:num>
  <w:num w:numId="27" w16cid:durableId="1321233168">
    <w:abstractNumId w:val="61"/>
  </w:num>
  <w:num w:numId="28" w16cid:durableId="1122842739">
    <w:abstractNumId w:val="6"/>
  </w:num>
  <w:num w:numId="29" w16cid:durableId="774981349">
    <w:abstractNumId w:val="33"/>
  </w:num>
  <w:num w:numId="30" w16cid:durableId="1568802101">
    <w:abstractNumId w:val="54"/>
  </w:num>
  <w:num w:numId="31" w16cid:durableId="1194491212">
    <w:abstractNumId w:val="25"/>
  </w:num>
  <w:num w:numId="32" w16cid:durableId="1352603903">
    <w:abstractNumId w:val="42"/>
  </w:num>
  <w:num w:numId="33" w16cid:durableId="781610691">
    <w:abstractNumId w:val="50"/>
  </w:num>
  <w:num w:numId="34" w16cid:durableId="1290431004">
    <w:abstractNumId w:val="69"/>
  </w:num>
  <w:num w:numId="35" w16cid:durableId="1163079949">
    <w:abstractNumId w:val="68"/>
  </w:num>
  <w:num w:numId="36" w16cid:durableId="1035888082">
    <w:abstractNumId w:val="3"/>
  </w:num>
  <w:num w:numId="37" w16cid:durableId="1641687192">
    <w:abstractNumId w:val="70"/>
  </w:num>
  <w:num w:numId="38" w16cid:durableId="1185362008">
    <w:abstractNumId w:val="59"/>
  </w:num>
  <w:num w:numId="39" w16cid:durableId="309942388">
    <w:abstractNumId w:val="7"/>
  </w:num>
  <w:num w:numId="40" w16cid:durableId="1858538663">
    <w:abstractNumId w:val="28"/>
  </w:num>
  <w:num w:numId="41" w16cid:durableId="1820219923">
    <w:abstractNumId w:val="18"/>
  </w:num>
  <w:num w:numId="42" w16cid:durableId="1511527654">
    <w:abstractNumId w:val="64"/>
  </w:num>
  <w:num w:numId="43" w16cid:durableId="383913511">
    <w:abstractNumId w:val="39"/>
  </w:num>
  <w:num w:numId="44" w16cid:durableId="345442268">
    <w:abstractNumId w:val="20"/>
  </w:num>
  <w:num w:numId="45" w16cid:durableId="1032803702">
    <w:abstractNumId w:val="19"/>
  </w:num>
  <w:num w:numId="46" w16cid:durableId="779573359">
    <w:abstractNumId w:val="32"/>
  </w:num>
  <w:num w:numId="47" w16cid:durableId="1374841125">
    <w:abstractNumId w:val="55"/>
  </w:num>
  <w:num w:numId="48" w16cid:durableId="1048840374">
    <w:abstractNumId w:val="11"/>
  </w:num>
  <w:num w:numId="49" w16cid:durableId="965815726">
    <w:abstractNumId w:val="12"/>
  </w:num>
  <w:num w:numId="50" w16cid:durableId="469176731">
    <w:abstractNumId w:val="45"/>
  </w:num>
  <w:num w:numId="51" w16cid:durableId="683216548">
    <w:abstractNumId w:val="21"/>
  </w:num>
  <w:num w:numId="52" w16cid:durableId="789207702">
    <w:abstractNumId w:val="78"/>
  </w:num>
  <w:num w:numId="53" w16cid:durableId="2122413347">
    <w:abstractNumId w:val="40"/>
  </w:num>
  <w:num w:numId="54" w16cid:durableId="1357468150">
    <w:abstractNumId w:val="46"/>
  </w:num>
  <w:num w:numId="55" w16cid:durableId="1338508303">
    <w:abstractNumId w:val="9"/>
  </w:num>
  <w:num w:numId="56" w16cid:durableId="1764914442">
    <w:abstractNumId w:val="31"/>
  </w:num>
  <w:num w:numId="57" w16cid:durableId="604384450">
    <w:abstractNumId w:val="37"/>
  </w:num>
  <w:num w:numId="58" w16cid:durableId="1042091163">
    <w:abstractNumId w:val="53"/>
  </w:num>
  <w:num w:numId="59" w16cid:durableId="1265114784">
    <w:abstractNumId w:val="49"/>
  </w:num>
  <w:num w:numId="60" w16cid:durableId="952832769">
    <w:abstractNumId w:val="52"/>
  </w:num>
  <w:num w:numId="61" w16cid:durableId="1472597868">
    <w:abstractNumId w:val="34"/>
  </w:num>
  <w:num w:numId="62" w16cid:durableId="1957059073">
    <w:abstractNumId w:val="14"/>
  </w:num>
  <w:num w:numId="63" w16cid:durableId="1708338411">
    <w:abstractNumId w:val="16"/>
  </w:num>
  <w:num w:numId="64" w16cid:durableId="1280338564">
    <w:abstractNumId w:val="8"/>
  </w:num>
  <w:num w:numId="65" w16cid:durableId="2094928707">
    <w:abstractNumId w:val="60"/>
  </w:num>
  <w:num w:numId="66" w16cid:durableId="140852111">
    <w:abstractNumId w:val="0"/>
  </w:num>
  <w:num w:numId="67" w16cid:durableId="1678384273">
    <w:abstractNumId w:val="35"/>
  </w:num>
  <w:num w:numId="68" w16cid:durableId="1813405204">
    <w:abstractNumId w:val="56"/>
  </w:num>
  <w:num w:numId="69" w16cid:durableId="663093424">
    <w:abstractNumId w:val="17"/>
  </w:num>
  <w:num w:numId="70" w16cid:durableId="39087426">
    <w:abstractNumId w:val="48"/>
  </w:num>
  <w:num w:numId="71" w16cid:durableId="1564177899">
    <w:abstractNumId w:val="73"/>
  </w:num>
  <w:num w:numId="72" w16cid:durableId="1881940815">
    <w:abstractNumId w:val="44"/>
  </w:num>
  <w:num w:numId="73" w16cid:durableId="38668230">
    <w:abstractNumId w:val="63"/>
  </w:num>
  <w:num w:numId="74" w16cid:durableId="1687098341">
    <w:abstractNumId w:val="74"/>
  </w:num>
  <w:num w:numId="75" w16cid:durableId="1492599233">
    <w:abstractNumId w:val="22"/>
  </w:num>
  <w:num w:numId="76" w16cid:durableId="1875344545">
    <w:abstractNumId w:val="30"/>
  </w:num>
  <w:num w:numId="77" w16cid:durableId="1186286225">
    <w:abstractNumId w:val="2"/>
  </w:num>
  <w:num w:numId="78" w16cid:durableId="1841650506">
    <w:abstractNumId w:val="38"/>
  </w:num>
  <w:num w:numId="79" w16cid:durableId="1389306819">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60"/>
    <w:rsid w:val="0003194B"/>
    <w:rsid w:val="000536B5"/>
    <w:rsid w:val="0006141D"/>
    <w:rsid w:val="000800E7"/>
    <w:rsid w:val="000F0A28"/>
    <w:rsid w:val="00142A43"/>
    <w:rsid w:val="00192083"/>
    <w:rsid w:val="00194FEC"/>
    <w:rsid w:val="001B6C3B"/>
    <w:rsid w:val="00205266"/>
    <w:rsid w:val="00212710"/>
    <w:rsid w:val="002242D5"/>
    <w:rsid w:val="002A0891"/>
    <w:rsid w:val="002B3F32"/>
    <w:rsid w:val="002D3196"/>
    <w:rsid w:val="003419CE"/>
    <w:rsid w:val="003651C5"/>
    <w:rsid w:val="00395818"/>
    <w:rsid w:val="003B00D3"/>
    <w:rsid w:val="003C4C07"/>
    <w:rsid w:val="00412CD9"/>
    <w:rsid w:val="00423297"/>
    <w:rsid w:val="004A253D"/>
    <w:rsid w:val="004C6A94"/>
    <w:rsid w:val="004C6F4B"/>
    <w:rsid w:val="00503FE2"/>
    <w:rsid w:val="00522B76"/>
    <w:rsid w:val="00527D79"/>
    <w:rsid w:val="00555357"/>
    <w:rsid w:val="005B7979"/>
    <w:rsid w:val="005F0AEF"/>
    <w:rsid w:val="00603B7B"/>
    <w:rsid w:val="00724C0E"/>
    <w:rsid w:val="007408D5"/>
    <w:rsid w:val="00767F2E"/>
    <w:rsid w:val="00776763"/>
    <w:rsid w:val="00783AA3"/>
    <w:rsid w:val="007B404E"/>
    <w:rsid w:val="007D0F94"/>
    <w:rsid w:val="00976E73"/>
    <w:rsid w:val="00981BA1"/>
    <w:rsid w:val="009F5E39"/>
    <w:rsid w:val="00A00360"/>
    <w:rsid w:val="00B63AEF"/>
    <w:rsid w:val="00B7308C"/>
    <w:rsid w:val="00B90703"/>
    <w:rsid w:val="00BD558B"/>
    <w:rsid w:val="00C159FD"/>
    <w:rsid w:val="00C24131"/>
    <w:rsid w:val="00C3078E"/>
    <w:rsid w:val="00C400AF"/>
    <w:rsid w:val="00C94DFF"/>
    <w:rsid w:val="00E87004"/>
    <w:rsid w:val="00F009F7"/>
    <w:rsid w:val="00FE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2505"/>
  <w15:docId w15:val="{AB351DE1-1262-1E4D-BBF5-5F390B8A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7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2"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59" w:lineRule="auto"/>
      <w:ind w:left="52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styleId="LineNumber">
    <w:name w:val="line number"/>
    <w:hidde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2"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2" Type="http://schemas.openxmlformats.org/officeDocument/2006/relationships/image" Target="media/image0.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2" Type="http://schemas.openxmlformats.org/officeDocument/2006/relationships/image" Target="media/image0.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2" Type="http://schemas.openxmlformats.org/officeDocument/2006/relationships/image" Target="media/image0.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2"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8030</Words>
  <Characters>45772</Characters>
  <Application>Microsoft Office Word</Application>
  <DocSecurity>0</DocSecurity>
  <Lines>381</Lines>
  <Paragraphs>107</Paragraphs>
  <ScaleCrop>false</ScaleCrop>
  <Company/>
  <LinksUpToDate>false</LinksUpToDate>
  <CharactersWithSpaces>53695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Draft.docx</dc:title>
  <dc:subject/>
  <dc:creator>Max Koester</dc:creator>
  <cp:keywords/>
  <cp:lastModifiedBy>Max Koester</cp:lastModifiedBy>
  <cp:revision>3</cp:revision>
  <dcterms:created xsi:type="dcterms:W3CDTF">2026-03-12T15:19:00Z</dcterms:created>
  <dcterms:modified xsi:type="dcterms:W3CDTF">2026-03-12T15:20:00Z</dcterms:modified>
</cp:coreProperties>
</file>